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F87373" w14:textId="662B871B" w:rsidR="008C64EE" w:rsidRPr="006A5F8D" w:rsidRDefault="008C64EE" w:rsidP="00EC7FE2">
      <w:pPr>
        <w:pStyle w:val="Ttulo1"/>
        <w:numPr>
          <w:ilvl w:val="0"/>
          <w:numId w:val="68"/>
        </w:numPr>
        <w:ind w:left="-426" w:firstLine="0"/>
        <w:jc w:val="center"/>
        <w:rPr>
          <w:rFonts w:asciiTheme="minorHAnsi" w:hAnsiTheme="minorHAnsi"/>
          <w:noProof/>
          <w:sz w:val="32"/>
          <w:szCs w:val="32"/>
        </w:rPr>
      </w:pPr>
      <w:bookmarkStart w:id="0" w:name="_Toc78472166"/>
      <w:r w:rsidRPr="006A5F8D">
        <w:rPr>
          <w:rFonts w:asciiTheme="minorHAnsi" w:hAnsiTheme="minorHAnsi"/>
          <w:noProof/>
          <w:sz w:val="32"/>
          <w:szCs w:val="32"/>
        </w:rPr>
        <w:t>Política Conflicto de Intereses</w:t>
      </w:r>
      <w:bookmarkEnd w:id="0"/>
    </w:p>
    <w:p w14:paraId="5D71DD84" w14:textId="77777777" w:rsidR="005A3D51" w:rsidRPr="005A3D51" w:rsidRDefault="005A3D51" w:rsidP="005A3D51">
      <w:pPr>
        <w:rPr>
          <w:lang w:val="es-ES" w:eastAsia="es-ES"/>
        </w:rPr>
      </w:pPr>
    </w:p>
    <w:tbl>
      <w:tblPr>
        <w:tblStyle w:val="Tablaconcuadrcula"/>
        <w:tblW w:w="10490" w:type="dxa"/>
        <w:tblCellSpacing w:w="20" w:type="dxa"/>
        <w:tblInd w:w="-121"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5242"/>
        <w:gridCol w:w="2242"/>
        <w:gridCol w:w="2007"/>
        <w:gridCol w:w="999"/>
      </w:tblGrid>
      <w:tr w:rsidR="0068073C" w:rsidRPr="00F135E1" w14:paraId="623EC80B" w14:textId="77777777" w:rsidTr="0068073C">
        <w:trPr>
          <w:tblCellSpacing w:w="20" w:type="dxa"/>
        </w:trPr>
        <w:tc>
          <w:tcPr>
            <w:tcW w:w="7424" w:type="dxa"/>
            <w:gridSpan w:val="2"/>
          </w:tcPr>
          <w:p w14:paraId="744BE984" w14:textId="77777777" w:rsidR="0068073C" w:rsidRPr="00B928E7" w:rsidRDefault="0068073C" w:rsidP="00514F6D">
            <w:pPr>
              <w:rPr>
                <w:rFonts w:cstheme="minorHAnsi"/>
                <w:b/>
                <w:smallCaps/>
                <w:sz w:val="20"/>
                <w:szCs w:val="20"/>
              </w:rPr>
            </w:pPr>
            <w:r w:rsidRPr="00B928E7">
              <w:rPr>
                <w:rFonts w:cstheme="minorHAnsi"/>
                <w:b/>
                <w:smallCaps/>
                <w:sz w:val="20"/>
                <w:szCs w:val="20"/>
              </w:rPr>
              <w:t xml:space="preserve">Política </w:t>
            </w:r>
          </w:p>
          <w:p w14:paraId="1F4A619E" w14:textId="77777777" w:rsidR="0068073C" w:rsidRPr="005E489A" w:rsidRDefault="0068073C" w:rsidP="00514F6D">
            <w:pPr>
              <w:rPr>
                <w:rFonts w:cstheme="minorHAnsi"/>
                <w:b/>
                <w:bCs/>
                <w:smallCaps/>
                <w:sz w:val="20"/>
                <w:szCs w:val="20"/>
              </w:rPr>
            </w:pPr>
            <w:r w:rsidRPr="005E489A">
              <w:rPr>
                <w:rFonts w:cstheme="minorHAnsi"/>
                <w:b/>
                <w:bCs/>
                <w:smallCaps/>
                <w:sz w:val="20"/>
                <w:szCs w:val="20"/>
              </w:rPr>
              <w:t xml:space="preserve">Conflicto de intereses </w:t>
            </w:r>
          </w:p>
        </w:tc>
        <w:tc>
          <w:tcPr>
            <w:tcW w:w="1967" w:type="dxa"/>
          </w:tcPr>
          <w:p w14:paraId="038FBD33" w14:textId="600F1DB6" w:rsidR="0068073C" w:rsidRPr="00B928E7" w:rsidRDefault="0068073C" w:rsidP="00514F6D">
            <w:pPr>
              <w:jc w:val="center"/>
              <w:rPr>
                <w:rFonts w:cstheme="minorHAnsi"/>
                <w:b/>
                <w:smallCaps/>
                <w:sz w:val="20"/>
                <w:szCs w:val="20"/>
              </w:rPr>
            </w:pPr>
            <w:r w:rsidRPr="00B928E7">
              <w:rPr>
                <w:b/>
                <w:bCs/>
                <w:noProof/>
                <w:sz w:val="20"/>
                <w:szCs w:val="20"/>
                <w:lang w:eastAsia="es-CR"/>
              </w:rPr>
              <w:t xml:space="preserve"> </w:t>
            </w:r>
            <w:r w:rsidRPr="00B928E7">
              <w:rPr>
                <w:smallCaps/>
                <w:sz w:val="20"/>
                <w:szCs w:val="20"/>
              </w:rPr>
              <w:t>C</w:t>
            </w:r>
            <w:r w:rsidRPr="00B928E7">
              <w:rPr>
                <w:b/>
                <w:bCs/>
                <w:smallCaps/>
                <w:sz w:val="20"/>
                <w:szCs w:val="20"/>
              </w:rPr>
              <w:t>ódigo</w:t>
            </w:r>
          </w:p>
          <w:p w14:paraId="222BAE0B" w14:textId="1D4CC710" w:rsidR="0068073C" w:rsidRPr="00B928E7" w:rsidRDefault="0068073C" w:rsidP="5877DC3F">
            <w:pPr>
              <w:rPr>
                <w:b/>
                <w:bCs/>
                <w:noProof/>
                <w:sz w:val="20"/>
                <w:szCs w:val="20"/>
                <w:lang w:eastAsia="es-CR"/>
              </w:rPr>
            </w:pPr>
            <w:r w:rsidRPr="00B928E7">
              <w:rPr>
                <w:b/>
                <w:bCs/>
                <w:smallCaps/>
                <w:sz w:val="20"/>
                <w:szCs w:val="20"/>
              </w:rPr>
              <w:t>PO-INST-</w:t>
            </w:r>
            <w:r w:rsidR="00707FBB" w:rsidRPr="00B928E7">
              <w:rPr>
                <w:b/>
                <w:bCs/>
                <w:smallCaps/>
                <w:sz w:val="20"/>
                <w:szCs w:val="20"/>
              </w:rPr>
              <w:t>CIN</w:t>
            </w:r>
            <w:r w:rsidRPr="00B928E7">
              <w:rPr>
                <w:b/>
                <w:bCs/>
                <w:smallCaps/>
                <w:sz w:val="20"/>
                <w:szCs w:val="20"/>
              </w:rPr>
              <w:t>-001</w:t>
            </w:r>
          </w:p>
        </w:tc>
        <w:tc>
          <w:tcPr>
            <w:tcW w:w="939" w:type="dxa"/>
          </w:tcPr>
          <w:p w14:paraId="58E5D324" w14:textId="77777777" w:rsidR="0068073C" w:rsidRPr="00B928E7" w:rsidRDefault="0068073C" w:rsidP="0068073C">
            <w:pPr>
              <w:jc w:val="center"/>
              <w:rPr>
                <w:b/>
                <w:bCs/>
                <w:smallCaps/>
                <w:noProof/>
                <w:sz w:val="20"/>
                <w:szCs w:val="20"/>
                <w:lang w:eastAsia="es-CR"/>
              </w:rPr>
            </w:pPr>
            <w:r w:rsidRPr="00B928E7">
              <w:rPr>
                <w:b/>
                <w:bCs/>
                <w:smallCaps/>
                <w:noProof/>
                <w:sz w:val="20"/>
                <w:szCs w:val="20"/>
                <w:lang w:eastAsia="es-CR"/>
              </w:rPr>
              <w:t>Edición</w:t>
            </w:r>
          </w:p>
          <w:p w14:paraId="3C59F5FD" w14:textId="5582BC5B" w:rsidR="0068073C" w:rsidRPr="00B928E7" w:rsidRDefault="00B928E7" w:rsidP="0068073C">
            <w:pPr>
              <w:jc w:val="center"/>
              <w:rPr>
                <w:b/>
                <w:bCs/>
                <w:smallCaps/>
                <w:noProof/>
                <w:sz w:val="20"/>
                <w:szCs w:val="20"/>
                <w:lang w:eastAsia="es-CR"/>
              </w:rPr>
            </w:pPr>
            <w:r>
              <w:rPr>
                <w:b/>
                <w:bCs/>
                <w:smallCaps/>
                <w:noProof/>
                <w:sz w:val="20"/>
                <w:szCs w:val="20"/>
                <w:lang w:eastAsia="es-CR"/>
              </w:rPr>
              <w:t>3</w:t>
            </w:r>
          </w:p>
        </w:tc>
      </w:tr>
      <w:tr w:rsidR="005159B0" w:rsidRPr="00F135E1" w14:paraId="326133AF" w14:textId="77777777" w:rsidTr="5877DC3F">
        <w:trPr>
          <w:tblCellSpacing w:w="20" w:type="dxa"/>
        </w:trPr>
        <w:tc>
          <w:tcPr>
            <w:tcW w:w="10410" w:type="dxa"/>
            <w:gridSpan w:val="4"/>
          </w:tcPr>
          <w:p w14:paraId="1D8D45BC" w14:textId="77777777" w:rsidR="005159B0" w:rsidRPr="00B928E7" w:rsidRDefault="005159B0" w:rsidP="00514F6D">
            <w:pPr>
              <w:spacing w:line="276" w:lineRule="auto"/>
              <w:rPr>
                <w:b/>
                <w:noProof/>
                <w:sz w:val="20"/>
                <w:szCs w:val="20"/>
                <w:lang w:eastAsia="es-CR"/>
              </w:rPr>
            </w:pPr>
            <w:r w:rsidRPr="00B928E7">
              <w:rPr>
                <w:b/>
                <w:noProof/>
                <w:sz w:val="20"/>
                <w:szCs w:val="20"/>
                <w:lang w:eastAsia="es-CR"/>
              </w:rPr>
              <w:t>Propósito:</w:t>
            </w:r>
          </w:p>
          <w:p w14:paraId="09E61B5C" w14:textId="77777777" w:rsidR="005159B0" w:rsidRPr="00B928E7" w:rsidRDefault="00B928E7" w:rsidP="00514F6D">
            <w:pPr>
              <w:jc w:val="both"/>
              <w:rPr>
                <w:sz w:val="20"/>
                <w:szCs w:val="20"/>
              </w:rPr>
            </w:pPr>
            <w:r w:rsidRPr="00B928E7">
              <w:rPr>
                <w:sz w:val="20"/>
                <w:szCs w:val="20"/>
              </w:rPr>
              <w:t xml:space="preserve">Disponer de políticas para identificar, divulgar, valorar, gestionar y prevenir los conflictos de interés, ya sea reales, potenciales o aparentes, por la actuación de los miembros del Órgano de Dirección y de la Alta Gerencia. </w:t>
            </w:r>
          </w:p>
          <w:p w14:paraId="067ADC47" w14:textId="15198230" w:rsidR="00B928E7" w:rsidRPr="00B928E7" w:rsidRDefault="00B928E7" w:rsidP="00514F6D">
            <w:pPr>
              <w:jc w:val="both"/>
              <w:rPr>
                <w:noProof/>
                <w:sz w:val="20"/>
                <w:szCs w:val="20"/>
                <w:lang w:eastAsia="es-CR"/>
              </w:rPr>
            </w:pPr>
          </w:p>
        </w:tc>
      </w:tr>
      <w:tr w:rsidR="005159B0" w:rsidRPr="00F135E1" w14:paraId="32707D10" w14:textId="77777777" w:rsidTr="0068073C">
        <w:trPr>
          <w:tblCellSpacing w:w="20" w:type="dxa"/>
        </w:trPr>
        <w:tc>
          <w:tcPr>
            <w:tcW w:w="5182" w:type="dxa"/>
          </w:tcPr>
          <w:p w14:paraId="56089AA3" w14:textId="77777777" w:rsidR="005159B0" w:rsidRPr="00B928E7" w:rsidRDefault="005159B0" w:rsidP="00514F6D">
            <w:pPr>
              <w:jc w:val="both"/>
              <w:rPr>
                <w:rFonts w:eastAsia="Times New Roman" w:cs="Times New Roman"/>
                <w:b/>
                <w:sz w:val="20"/>
                <w:szCs w:val="20"/>
                <w:lang w:eastAsia="es-CR"/>
              </w:rPr>
            </w:pPr>
            <w:r w:rsidRPr="00B928E7">
              <w:rPr>
                <w:rFonts w:eastAsia="Times New Roman" w:cs="Times New Roman"/>
                <w:b/>
                <w:sz w:val="20"/>
                <w:szCs w:val="20"/>
                <w:lang w:eastAsia="es-CR"/>
              </w:rPr>
              <w:t>Cumplimiento de la política:</w:t>
            </w:r>
          </w:p>
          <w:p w14:paraId="4E7F49C6" w14:textId="72175FAB" w:rsidR="005159B0" w:rsidRPr="00B928E7" w:rsidRDefault="00B928E7" w:rsidP="00514F6D">
            <w:pPr>
              <w:pStyle w:val="NormalWeb"/>
              <w:spacing w:before="0" w:beforeAutospacing="0" w:after="0" w:afterAutospacing="0"/>
              <w:jc w:val="both"/>
              <w:rPr>
                <w:rFonts w:asciiTheme="minorHAnsi" w:hAnsiTheme="minorHAnsi"/>
                <w:sz w:val="20"/>
                <w:szCs w:val="20"/>
              </w:rPr>
            </w:pPr>
            <w:r w:rsidRPr="00B928E7">
              <w:rPr>
                <w:rFonts w:ascii="Calibri" w:hAnsi="Calibri" w:cs="Calibri"/>
                <w:sz w:val="20"/>
                <w:szCs w:val="20"/>
                <w:lang w:val="es-ES" w:eastAsia="es-ES"/>
              </w:rPr>
              <w:t xml:space="preserve">Esta política se aplica a todos los miembros del Órgano de Dirección y de la Alta Gerencia, tanto actuales como potenciales, del Banco Hipotecario de la Vivienda, miembros de Comités de Gobierno Corporativo, tanto internos como externos, y a todos los funcionarios del Banco. </w:t>
            </w:r>
          </w:p>
        </w:tc>
        <w:tc>
          <w:tcPr>
            <w:tcW w:w="5188" w:type="dxa"/>
            <w:gridSpan w:val="3"/>
          </w:tcPr>
          <w:p w14:paraId="043E0048" w14:textId="77777777" w:rsidR="005159B0" w:rsidRPr="00B928E7" w:rsidRDefault="005159B0" w:rsidP="00514F6D">
            <w:pPr>
              <w:spacing w:line="276" w:lineRule="auto"/>
              <w:jc w:val="both"/>
              <w:rPr>
                <w:b/>
                <w:noProof/>
                <w:sz w:val="20"/>
                <w:szCs w:val="20"/>
                <w:lang w:eastAsia="es-CR"/>
              </w:rPr>
            </w:pPr>
            <w:r w:rsidRPr="00B928E7">
              <w:rPr>
                <w:b/>
                <w:noProof/>
                <w:sz w:val="20"/>
                <w:szCs w:val="20"/>
                <w:lang w:eastAsia="es-CR"/>
              </w:rPr>
              <w:t>Consecuencia de Incumplimiento:</w:t>
            </w:r>
          </w:p>
          <w:p w14:paraId="599D8B58" w14:textId="77777777" w:rsidR="005159B0" w:rsidRPr="00B928E7" w:rsidRDefault="005159B0" w:rsidP="00514F6D">
            <w:pPr>
              <w:pStyle w:val="NormalWeb"/>
              <w:spacing w:before="0" w:beforeAutospacing="0"/>
              <w:jc w:val="both"/>
              <w:rPr>
                <w:rFonts w:asciiTheme="minorHAnsi" w:hAnsiTheme="minorHAnsi"/>
                <w:sz w:val="20"/>
                <w:szCs w:val="20"/>
              </w:rPr>
            </w:pPr>
            <w:r w:rsidRPr="00B928E7">
              <w:rPr>
                <w:rFonts w:asciiTheme="minorHAnsi" w:hAnsiTheme="minorHAnsi"/>
                <w:sz w:val="20"/>
                <w:szCs w:val="20"/>
              </w:rPr>
              <w:t>Debilitamiento de la estructura de Gobierno Corporativo y del Sistema de Control Interno, pudiéndose afectar la calificación cualitativa del Banco.</w:t>
            </w:r>
          </w:p>
          <w:p w14:paraId="0BF789DC" w14:textId="26EB55EB" w:rsidR="005159B0" w:rsidRPr="00B928E7" w:rsidRDefault="0037716E" w:rsidP="00514F6D">
            <w:pPr>
              <w:pStyle w:val="NormalWeb"/>
              <w:spacing w:before="0" w:beforeAutospacing="0"/>
              <w:jc w:val="both"/>
              <w:rPr>
                <w:rFonts w:asciiTheme="minorHAnsi" w:hAnsiTheme="minorHAnsi"/>
                <w:sz w:val="20"/>
                <w:szCs w:val="20"/>
              </w:rPr>
            </w:pPr>
            <w:r w:rsidRPr="00B928E7">
              <w:rPr>
                <w:rFonts w:asciiTheme="minorHAnsi" w:hAnsiTheme="minorHAnsi"/>
                <w:sz w:val="20"/>
                <w:szCs w:val="20"/>
              </w:rPr>
              <w:t>Asimismo,</w:t>
            </w:r>
            <w:r w:rsidR="005159B0" w:rsidRPr="00B928E7">
              <w:rPr>
                <w:rFonts w:asciiTheme="minorHAnsi" w:hAnsiTheme="minorHAnsi"/>
                <w:sz w:val="20"/>
                <w:szCs w:val="20"/>
              </w:rPr>
              <w:t xml:space="preserve"> el no cumplimiento de estos lineamientos podría afectar </w:t>
            </w:r>
            <w:r w:rsidR="006E3725" w:rsidRPr="00B928E7">
              <w:rPr>
                <w:rFonts w:asciiTheme="minorHAnsi" w:hAnsiTheme="minorHAnsi"/>
                <w:sz w:val="20"/>
                <w:szCs w:val="20"/>
              </w:rPr>
              <w:t>negativamente la</w:t>
            </w:r>
            <w:r w:rsidR="005159B0" w:rsidRPr="00B928E7">
              <w:rPr>
                <w:rFonts w:asciiTheme="minorHAnsi" w:hAnsiTheme="minorHAnsi"/>
                <w:sz w:val="20"/>
                <w:szCs w:val="20"/>
              </w:rPr>
              <w:t xml:space="preserve"> imagen del Banco.</w:t>
            </w:r>
          </w:p>
        </w:tc>
      </w:tr>
      <w:tr w:rsidR="005159B0" w:rsidRPr="00F135E1" w14:paraId="3B474955" w14:textId="77777777" w:rsidTr="5877DC3F">
        <w:trPr>
          <w:tblCellSpacing w:w="20" w:type="dxa"/>
        </w:trPr>
        <w:tc>
          <w:tcPr>
            <w:tcW w:w="10410" w:type="dxa"/>
            <w:gridSpan w:val="4"/>
          </w:tcPr>
          <w:p w14:paraId="207A94DF" w14:textId="77777777" w:rsidR="005159B0" w:rsidRPr="00B928E7" w:rsidRDefault="005159B0" w:rsidP="00514F6D">
            <w:pPr>
              <w:spacing w:line="276" w:lineRule="auto"/>
              <w:rPr>
                <w:b/>
                <w:noProof/>
                <w:sz w:val="20"/>
                <w:szCs w:val="20"/>
                <w:lang w:eastAsia="es-CR"/>
              </w:rPr>
            </w:pPr>
            <w:r w:rsidRPr="00B928E7">
              <w:rPr>
                <w:b/>
                <w:noProof/>
                <w:sz w:val="20"/>
                <w:szCs w:val="20"/>
                <w:lang w:eastAsia="es-CR"/>
              </w:rPr>
              <w:t>Regulaciones:</w:t>
            </w:r>
          </w:p>
          <w:p w14:paraId="2008CAA7" w14:textId="0C5339BE" w:rsidR="00B928E7" w:rsidRPr="00B928E7" w:rsidRDefault="00B928E7" w:rsidP="00B928E7">
            <w:pPr>
              <w:pStyle w:val="Prrafodelista"/>
              <w:numPr>
                <w:ilvl w:val="0"/>
                <w:numId w:val="69"/>
              </w:numPr>
              <w:jc w:val="both"/>
              <w:rPr>
                <w:bCs/>
                <w:noProof/>
                <w:sz w:val="20"/>
                <w:szCs w:val="20"/>
                <w:lang w:eastAsia="es-CR"/>
              </w:rPr>
            </w:pPr>
            <w:r w:rsidRPr="00B928E7">
              <w:rPr>
                <w:bCs/>
                <w:noProof/>
                <w:sz w:val="20"/>
                <w:szCs w:val="20"/>
                <w:lang w:eastAsia="es-CR"/>
              </w:rPr>
              <w:t xml:space="preserve">Acuerdo CONASIF 15-22 Reglamento sobre la idoneidad y desempeño de los miembros del Organo de Direrccion y de la Alta Gerencoa de Entidfades y empressas Supervisadas.e </w:t>
            </w:r>
          </w:p>
          <w:p w14:paraId="0BF2F469" w14:textId="41817F98" w:rsidR="00B928E7" w:rsidRPr="00B928E7" w:rsidRDefault="00B928E7" w:rsidP="00B928E7">
            <w:pPr>
              <w:pStyle w:val="Prrafodelista"/>
              <w:numPr>
                <w:ilvl w:val="0"/>
                <w:numId w:val="69"/>
              </w:numPr>
              <w:jc w:val="both"/>
              <w:rPr>
                <w:bCs/>
                <w:noProof/>
                <w:sz w:val="20"/>
                <w:szCs w:val="20"/>
                <w:lang w:eastAsia="es-CR"/>
              </w:rPr>
            </w:pPr>
            <w:r w:rsidRPr="00B928E7">
              <w:rPr>
                <w:bCs/>
                <w:noProof/>
                <w:sz w:val="20"/>
                <w:szCs w:val="20"/>
                <w:lang w:eastAsia="es-CR"/>
              </w:rPr>
              <w:t>Acuerdo CONASSIF 4-16 Reglamento dse Gobierno Corporativo</w:t>
            </w:r>
          </w:p>
          <w:p w14:paraId="43A20FDC" w14:textId="752F190C" w:rsidR="005159B0" w:rsidRPr="00B928E7" w:rsidRDefault="005159B0" w:rsidP="00514F6D">
            <w:pPr>
              <w:autoSpaceDE w:val="0"/>
              <w:autoSpaceDN w:val="0"/>
              <w:adjustRightInd w:val="0"/>
              <w:rPr>
                <w:sz w:val="20"/>
                <w:szCs w:val="20"/>
              </w:rPr>
            </w:pPr>
          </w:p>
        </w:tc>
      </w:tr>
    </w:tbl>
    <w:p w14:paraId="38D516A0" w14:textId="77777777" w:rsidR="005159B0" w:rsidRPr="007A757B" w:rsidRDefault="005159B0" w:rsidP="005159B0">
      <w:pPr>
        <w:spacing w:after="0" w:line="120" w:lineRule="auto"/>
        <w:rPr>
          <w:rFonts w:asciiTheme="minorHAnsi" w:hAnsiTheme="minorHAnsi"/>
          <w:noProof/>
          <w:szCs w:val="24"/>
          <w:lang w:eastAsia="es-CR"/>
        </w:rPr>
      </w:pPr>
    </w:p>
    <w:tbl>
      <w:tblPr>
        <w:tblStyle w:val="Tablaconcuadrcula"/>
        <w:tblW w:w="10490" w:type="dxa"/>
        <w:tblCellSpacing w:w="20" w:type="dxa"/>
        <w:tblInd w:w="-121"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10490"/>
      </w:tblGrid>
      <w:tr w:rsidR="005159B0" w:rsidRPr="0057296F" w14:paraId="463207C7" w14:textId="77777777" w:rsidTr="00514F6D">
        <w:trPr>
          <w:tblCellSpacing w:w="20" w:type="dxa"/>
        </w:trPr>
        <w:tc>
          <w:tcPr>
            <w:tcW w:w="10410" w:type="dxa"/>
            <w:shd w:val="clear" w:color="auto" w:fill="D9D9D9" w:themeFill="background1" w:themeFillShade="D9"/>
          </w:tcPr>
          <w:p w14:paraId="61D1BC4F" w14:textId="188C28C6" w:rsidR="005159B0" w:rsidRPr="0057296F" w:rsidRDefault="00E72262" w:rsidP="00514F6D">
            <w:pPr>
              <w:jc w:val="center"/>
              <w:rPr>
                <w:b/>
                <w:i/>
                <w:noProof/>
                <w:lang w:eastAsia="es-CR"/>
              </w:rPr>
            </w:pPr>
            <w:r>
              <w:rPr>
                <w:b/>
                <w:i/>
                <w:noProof/>
                <w:lang w:eastAsia="es-CR"/>
              </w:rPr>
              <w:t>Descripción</w:t>
            </w:r>
            <w:r w:rsidR="005159B0" w:rsidRPr="0057296F">
              <w:rPr>
                <w:b/>
                <w:i/>
                <w:noProof/>
                <w:lang w:eastAsia="es-CR"/>
              </w:rPr>
              <w:t xml:space="preserve"> </w:t>
            </w:r>
          </w:p>
        </w:tc>
      </w:tr>
      <w:tr w:rsidR="005159B0" w:rsidRPr="0057296F" w14:paraId="1299F8F3" w14:textId="77777777" w:rsidTr="00514F6D">
        <w:trPr>
          <w:trHeight w:val="721"/>
          <w:tblCellSpacing w:w="20" w:type="dxa"/>
        </w:trPr>
        <w:tc>
          <w:tcPr>
            <w:tcW w:w="10410" w:type="dxa"/>
            <w:vAlign w:val="center"/>
          </w:tcPr>
          <w:p w14:paraId="0AB84461" w14:textId="77777777" w:rsidR="00E72262" w:rsidRPr="00E72262" w:rsidRDefault="00E72262" w:rsidP="00E72262">
            <w:pPr>
              <w:jc w:val="both"/>
              <w:rPr>
                <w:rFonts w:eastAsia="Times New Roman" w:cstheme="minorHAnsi"/>
                <w:b/>
                <w:bCs/>
                <w:sz w:val="20"/>
                <w:szCs w:val="20"/>
                <w:lang w:val="es-ES" w:eastAsia="es-ES"/>
              </w:rPr>
            </w:pPr>
            <w:r w:rsidRPr="00E72262">
              <w:rPr>
                <w:rFonts w:eastAsia="Times New Roman" w:cstheme="minorHAnsi"/>
                <w:b/>
                <w:bCs/>
                <w:sz w:val="20"/>
                <w:szCs w:val="20"/>
                <w:lang w:val="es-ES" w:eastAsia="es-ES"/>
              </w:rPr>
              <w:t xml:space="preserve">Prohibiciones aplicables a la Junta Directiva y Alta Gerencia </w:t>
            </w:r>
          </w:p>
          <w:p w14:paraId="282744A3" w14:textId="77777777" w:rsidR="00E72262" w:rsidRPr="00E72262" w:rsidRDefault="00E72262" w:rsidP="00E72262">
            <w:pPr>
              <w:jc w:val="both"/>
              <w:rPr>
                <w:rFonts w:eastAsia="Times New Roman" w:cstheme="minorHAnsi"/>
                <w:b/>
                <w:bCs/>
                <w:sz w:val="20"/>
                <w:szCs w:val="20"/>
                <w:lang w:val="es-ES" w:eastAsia="es-ES"/>
              </w:rPr>
            </w:pPr>
          </w:p>
          <w:p w14:paraId="5A23E88C" w14:textId="77777777" w:rsidR="00E72262" w:rsidRPr="00E72262" w:rsidRDefault="00E72262" w:rsidP="00E72262">
            <w:pPr>
              <w:jc w:val="both"/>
              <w:rPr>
                <w:rFonts w:eastAsia="Times New Roman" w:cstheme="minorHAnsi"/>
                <w:sz w:val="20"/>
                <w:szCs w:val="20"/>
                <w:lang w:val="es-ES" w:eastAsia="es-ES"/>
              </w:rPr>
            </w:pPr>
            <w:r w:rsidRPr="00E72262">
              <w:rPr>
                <w:rFonts w:eastAsia="Times New Roman" w:cstheme="minorHAnsi"/>
                <w:i/>
                <w:iCs/>
                <w:sz w:val="20"/>
                <w:szCs w:val="20"/>
                <w:lang w:val="es-ES" w:eastAsia="es-ES"/>
              </w:rPr>
              <w:t xml:space="preserve">Artículo 1 Prohibiciones de los miembros del Órgano de Dirección y de la Alta Gerencia. </w:t>
            </w:r>
          </w:p>
          <w:p w14:paraId="3F40645D" w14:textId="77777777" w:rsidR="00E72262" w:rsidRPr="00E72262" w:rsidRDefault="00E72262" w:rsidP="00E72262">
            <w:pPr>
              <w:jc w:val="both"/>
              <w:rPr>
                <w:rFonts w:eastAsia="Times New Roman" w:cstheme="minorHAnsi"/>
                <w:sz w:val="20"/>
                <w:szCs w:val="20"/>
                <w:lang w:val="es-ES" w:eastAsia="es-ES"/>
              </w:rPr>
            </w:pPr>
          </w:p>
          <w:p w14:paraId="2E9D1C40" w14:textId="0580F4EA" w:rsidR="00E72262" w:rsidRDefault="00E72262" w:rsidP="00E72262">
            <w:pPr>
              <w:jc w:val="both"/>
              <w:rPr>
                <w:rFonts w:eastAsia="Times New Roman" w:cstheme="minorHAnsi"/>
                <w:sz w:val="20"/>
                <w:szCs w:val="20"/>
                <w:lang w:val="es-ES" w:eastAsia="es-ES"/>
              </w:rPr>
            </w:pPr>
            <w:r w:rsidRPr="00E72262">
              <w:rPr>
                <w:rFonts w:eastAsia="Times New Roman" w:cstheme="minorHAnsi"/>
                <w:sz w:val="20"/>
                <w:szCs w:val="20"/>
                <w:lang w:val="es-ES" w:eastAsia="es-ES"/>
              </w:rPr>
              <w:t xml:space="preserve">Los miembros del Órgano de Dirección y de la Alta Gerencia del Banco, además de lo establecido en el artículo 16 de la Ley del Sistema Financiero Nacional para la Vivienda, no podrán: </w:t>
            </w:r>
          </w:p>
          <w:p w14:paraId="7688141A" w14:textId="77777777" w:rsidR="00E72262" w:rsidRPr="00E72262" w:rsidRDefault="00E72262" w:rsidP="00E72262">
            <w:pPr>
              <w:jc w:val="both"/>
              <w:rPr>
                <w:rFonts w:eastAsia="Times New Roman" w:cstheme="minorHAnsi"/>
                <w:sz w:val="20"/>
                <w:szCs w:val="20"/>
                <w:lang w:val="es-ES" w:eastAsia="es-ES"/>
              </w:rPr>
            </w:pPr>
          </w:p>
          <w:p w14:paraId="2F56A157" w14:textId="77777777" w:rsidR="00E72262" w:rsidRPr="00E72262" w:rsidRDefault="00E72262" w:rsidP="00E72262">
            <w:pPr>
              <w:numPr>
                <w:ilvl w:val="0"/>
                <w:numId w:val="70"/>
              </w:numPr>
              <w:spacing w:after="10" w:line="248" w:lineRule="auto"/>
              <w:ind w:left="381" w:hanging="360"/>
              <w:jc w:val="both"/>
              <w:rPr>
                <w:rFonts w:eastAsia="Times New Roman" w:cstheme="minorHAnsi"/>
                <w:sz w:val="20"/>
                <w:szCs w:val="20"/>
                <w:lang w:val="es-ES" w:eastAsia="es-ES"/>
              </w:rPr>
            </w:pPr>
            <w:r w:rsidRPr="00E72262">
              <w:rPr>
                <w:rFonts w:eastAsia="Times New Roman" w:cstheme="minorHAnsi"/>
                <w:sz w:val="20"/>
                <w:szCs w:val="20"/>
                <w:lang w:val="es-ES" w:eastAsia="es-ES"/>
              </w:rPr>
              <w:t xml:space="preserve">Desempeñar simultáneamente un cargo como miembro del Órgano de Dirección o de la Alta Gerencia, en entidades financieras supervisadas no pertenecientes al mismo grupo financiero nacional o internacional, o en entidades que pertenezcan a otros grupos o conglomerados financieros, incluida la controladora; cuando una situación como esta se presente, la persona debe ser considerada no idónea para ocupar alguno de los dos cargos. </w:t>
            </w:r>
          </w:p>
          <w:p w14:paraId="4046C113" w14:textId="7A4B21A5" w:rsidR="00E72262" w:rsidRPr="00E72262" w:rsidRDefault="00E72262" w:rsidP="00E72262">
            <w:pPr>
              <w:numPr>
                <w:ilvl w:val="0"/>
                <w:numId w:val="70"/>
              </w:numPr>
              <w:spacing w:after="10" w:line="248" w:lineRule="auto"/>
              <w:ind w:left="381" w:hanging="360"/>
              <w:jc w:val="both"/>
              <w:rPr>
                <w:rFonts w:eastAsia="Times New Roman" w:cstheme="minorHAnsi"/>
                <w:sz w:val="20"/>
                <w:szCs w:val="20"/>
                <w:lang w:val="es-ES" w:eastAsia="es-ES"/>
              </w:rPr>
            </w:pPr>
            <w:r w:rsidRPr="00E72262">
              <w:rPr>
                <w:rFonts w:eastAsia="Times New Roman" w:cstheme="minorHAnsi"/>
                <w:sz w:val="20"/>
                <w:szCs w:val="20"/>
                <w:lang w:val="es-ES" w:eastAsia="es-ES"/>
              </w:rPr>
              <w:t xml:space="preserve">Participar en las sesiones en que vayan a resolverse operaciones que les interesen a las entidades autorizadas, los desarrolladores o las empresas constructoras, asesoras o proveedoras que operen dentro del Sistema Financiero Nacional para la Vivienda, en los cuales ellos o sus cónyuges o compañeros, ascendientes, descendientes y parientes colaterales hasta el tercer grado inclusive por consanguinidad o afinidad sean accionistas, socios, miembros de la junta directiva, gerentes o subgerentes. Igual prohibición existirá cuando la Junta Directiva tenga que conocer una reclamación o un conflicto en que sea parte esa entidad autorizada, desarrolladora o empresa proveedora, asesora o constructora. </w:t>
            </w:r>
          </w:p>
          <w:p w14:paraId="5D9296E8" w14:textId="77777777" w:rsidR="00E72262" w:rsidRPr="00E72262" w:rsidRDefault="00E72262" w:rsidP="005159B0">
            <w:pPr>
              <w:jc w:val="both"/>
              <w:rPr>
                <w:rFonts w:eastAsia="Times New Roman" w:cstheme="minorHAnsi"/>
                <w:b/>
                <w:sz w:val="20"/>
                <w:szCs w:val="20"/>
                <w:lang w:eastAsia="es-ES"/>
              </w:rPr>
            </w:pPr>
          </w:p>
          <w:p w14:paraId="71B38C51" w14:textId="77777777" w:rsidR="00E72262" w:rsidRDefault="00E72262" w:rsidP="00E72262">
            <w:pPr>
              <w:autoSpaceDE w:val="0"/>
              <w:autoSpaceDN w:val="0"/>
              <w:adjustRightInd w:val="0"/>
              <w:rPr>
                <w:rFonts w:cstheme="minorHAnsi"/>
                <w:b/>
                <w:bCs/>
                <w:color w:val="000000"/>
                <w:sz w:val="20"/>
                <w:szCs w:val="20"/>
                <w:lang w:val="es-ES"/>
              </w:rPr>
            </w:pPr>
            <w:r w:rsidRPr="00E72262">
              <w:rPr>
                <w:rFonts w:cstheme="minorHAnsi"/>
                <w:b/>
                <w:bCs/>
                <w:color w:val="000000"/>
                <w:sz w:val="20"/>
                <w:szCs w:val="20"/>
                <w:lang w:val="es-ES"/>
              </w:rPr>
              <w:t xml:space="preserve">Prohibiciones sobre contratación administrativa </w:t>
            </w:r>
          </w:p>
          <w:p w14:paraId="62FA1878" w14:textId="77777777" w:rsidR="00E72262" w:rsidRPr="00E72262" w:rsidRDefault="00E72262" w:rsidP="00E72262">
            <w:pPr>
              <w:autoSpaceDE w:val="0"/>
              <w:autoSpaceDN w:val="0"/>
              <w:adjustRightInd w:val="0"/>
              <w:rPr>
                <w:rFonts w:cstheme="minorHAnsi"/>
                <w:color w:val="000000"/>
                <w:sz w:val="20"/>
                <w:szCs w:val="20"/>
                <w:lang w:val="es-ES"/>
              </w:rPr>
            </w:pPr>
          </w:p>
          <w:p w14:paraId="101AE688" w14:textId="77777777" w:rsidR="00E72262" w:rsidRDefault="00E72262" w:rsidP="00E72262">
            <w:pPr>
              <w:autoSpaceDE w:val="0"/>
              <w:autoSpaceDN w:val="0"/>
              <w:adjustRightInd w:val="0"/>
              <w:rPr>
                <w:rFonts w:cstheme="minorHAnsi"/>
                <w:i/>
                <w:iCs/>
                <w:color w:val="000000"/>
                <w:sz w:val="20"/>
                <w:szCs w:val="20"/>
                <w:lang w:val="es-ES"/>
              </w:rPr>
            </w:pPr>
            <w:r w:rsidRPr="00E72262">
              <w:rPr>
                <w:rFonts w:cstheme="minorHAnsi"/>
                <w:i/>
                <w:iCs/>
                <w:color w:val="000000"/>
                <w:sz w:val="20"/>
                <w:szCs w:val="20"/>
                <w:lang w:val="es-ES"/>
              </w:rPr>
              <w:t>Artículo 2</w:t>
            </w:r>
            <w:r w:rsidRPr="00E72262">
              <w:rPr>
                <w:rFonts w:cstheme="minorHAnsi"/>
                <w:b/>
                <w:bCs/>
                <w:i/>
                <w:iCs/>
                <w:color w:val="000000"/>
                <w:sz w:val="20"/>
                <w:szCs w:val="20"/>
                <w:lang w:val="es-ES"/>
              </w:rPr>
              <w:t xml:space="preserve">: </w:t>
            </w:r>
            <w:r w:rsidRPr="00E72262">
              <w:rPr>
                <w:rFonts w:cstheme="minorHAnsi"/>
                <w:i/>
                <w:iCs/>
                <w:color w:val="000000"/>
                <w:sz w:val="20"/>
                <w:szCs w:val="20"/>
                <w:lang w:val="es-ES"/>
              </w:rPr>
              <w:t xml:space="preserve">Prohibición de contratar con el BANHVI. </w:t>
            </w:r>
          </w:p>
          <w:p w14:paraId="4FAC9753" w14:textId="77777777" w:rsidR="00E72262" w:rsidRPr="00E72262" w:rsidRDefault="00E72262" w:rsidP="00E72262">
            <w:pPr>
              <w:autoSpaceDE w:val="0"/>
              <w:autoSpaceDN w:val="0"/>
              <w:adjustRightInd w:val="0"/>
              <w:rPr>
                <w:rFonts w:cstheme="minorHAnsi"/>
                <w:color w:val="000000"/>
                <w:sz w:val="20"/>
                <w:szCs w:val="20"/>
                <w:lang w:val="es-ES"/>
              </w:rPr>
            </w:pPr>
          </w:p>
          <w:p w14:paraId="2845BBD3" w14:textId="730AA07B" w:rsidR="00E72262" w:rsidRPr="00E72262" w:rsidRDefault="00E72262" w:rsidP="00E72262">
            <w:pPr>
              <w:jc w:val="both"/>
              <w:rPr>
                <w:rFonts w:eastAsia="Times New Roman" w:cstheme="minorHAnsi"/>
                <w:b/>
                <w:sz w:val="20"/>
                <w:szCs w:val="20"/>
                <w:lang w:eastAsia="es-ES"/>
              </w:rPr>
            </w:pPr>
            <w:r w:rsidRPr="00E72262">
              <w:rPr>
                <w:rFonts w:cstheme="minorHAnsi"/>
                <w:color w:val="000000"/>
                <w:sz w:val="20"/>
                <w:szCs w:val="20"/>
                <w:lang w:val="es-ES"/>
              </w:rPr>
              <w:t>La prohibición para contratar con el BANHVI se extiende a la participación en los procedimientos de contratación y a la fase de ejecución del contrato. Existirá prohibición sobreviniente, cuando la causal se produzca después de iniciado el procedimiento de contratación y antes del acto de adjudicación.</w:t>
            </w:r>
          </w:p>
          <w:p w14:paraId="27557CCB" w14:textId="77777777" w:rsidR="00E72262" w:rsidRDefault="00E72262" w:rsidP="00E72262">
            <w:pPr>
              <w:jc w:val="both"/>
              <w:rPr>
                <w:rFonts w:eastAsia="Times New Roman" w:cstheme="minorHAnsi"/>
                <w:bCs/>
                <w:sz w:val="20"/>
                <w:szCs w:val="20"/>
                <w:lang w:val="es-ES" w:eastAsia="es-ES"/>
              </w:rPr>
            </w:pPr>
            <w:r w:rsidRPr="00E72262">
              <w:rPr>
                <w:rFonts w:eastAsia="Times New Roman" w:cstheme="minorHAnsi"/>
                <w:bCs/>
                <w:sz w:val="20"/>
                <w:szCs w:val="20"/>
                <w:lang w:val="es-ES" w:eastAsia="es-ES"/>
              </w:rPr>
              <w:lastRenderedPageBreak/>
              <w:t xml:space="preserve">En tal caso, la oferta afectada por la prohibición no podrá ser adjudicada; se liberará al oferente de todo compromiso con la Administración y se le devolverá la garantía de participación. </w:t>
            </w:r>
          </w:p>
          <w:p w14:paraId="626B523C" w14:textId="77777777" w:rsidR="00E72262" w:rsidRPr="00E72262" w:rsidRDefault="00E72262" w:rsidP="00E72262">
            <w:pPr>
              <w:jc w:val="both"/>
              <w:rPr>
                <w:rFonts w:eastAsia="Times New Roman" w:cstheme="minorHAnsi"/>
                <w:bCs/>
                <w:sz w:val="20"/>
                <w:szCs w:val="20"/>
                <w:lang w:val="es-ES" w:eastAsia="es-ES"/>
              </w:rPr>
            </w:pPr>
          </w:p>
          <w:p w14:paraId="15A14E97" w14:textId="77777777" w:rsidR="00E72262" w:rsidRDefault="00E72262" w:rsidP="00E72262">
            <w:pPr>
              <w:jc w:val="both"/>
              <w:rPr>
                <w:rFonts w:eastAsia="Times New Roman" w:cstheme="minorHAnsi"/>
                <w:bCs/>
                <w:i/>
                <w:iCs/>
                <w:sz w:val="20"/>
                <w:szCs w:val="20"/>
                <w:lang w:val="es-ES" w:eastAsia="es-ES"/>
              </w:rPr>
            </w:pPr>
            <w:r w:rsidRPr="00E72262">
              <w:rPr>
                <w:rFonts w:eastAsia="Times New Roman" w:cstheme="minorHAnsi"/>
                <w:bCs/>
                <w:i/>
                <w:iCs/>
                <w:sz w:val="20"/>
                <w:szCs w:val="20"/>
                <w:lang w:val="es-ES" w:eastAsia="es-ES"/>
              </w:rPr>
              <w:t xml:space="preserve">Artículo 3: Transparencia en la ejecución de contratos </w:t>
            </w:r>
          </w:p>
          <w:p w14:paraId="5FE59AB9" w14:textId="77777777" w:rsidR="00E72262" w:rsidRPr="00E72262" w:rsidRDefault="00E72262" w:rsidP="00E72262">
            <w:pPr>
              <w:jc w:val="both"/>
              <w:rPr>
                <w:rFonts w:eastAsia="Times New Roman" w:cstheme="minorHAnsi"/>
                <w:bCs/>
                <w:sz w:val="20"/>
                <w:szCs w:val="20"/>
                <w:lang w:val="es-ES" w:eastAsia="es-ES"/>
              </w:rPr>
            </w:pPr>
          </w:p>
          <w:p w14:paraId="6850BE56" w14:textId="77777777" w:rsidR="00E72262" w:rsidRPr="00E72262" w:rsidRDefault="00E72262" w:rsidP="00E72262">
            <w:pPr>
              <w:jc w:val="both"/>
              <w:rPr>
                <w:rFonts w:eastAsia="Times New Roman" w:cstheme="minorHAnsi"/>
                <w:bCs/>
                <w:sz w:val="20"/>
                <w:szCs w:val="20"/>
                <w:lang w:val="es-ES" w:eastAsia="es-ES"/>
              </w:rPr>
            </w:pPr>
            <w:r w:rsidRPr="00E72262">
              <w:rPr>
                <w:rFonts w:eastAsia="Times New Roman" w:cstheme="minorHAnsi"/>
                <w:bCs/>
                <w:sz w:val="20"/>
                <w:szCs w:val="20"/>
                <w:lang w:val="es-ES" w:eastAsia="es-ES"/>
              </w:rPr>
              <w:t xml:space="preserve">Cuando la prohibición sobrevenga sobre un contratista favorecido con una adjudicación en firme, la entidad deberá velar con especial diligencia porque se ejecute bajo las condiciones pactadas, sin que puedan existir en su favor tratos distintos de los dados a otros contratistas en iguales condiciones. El funcionario sujeto a la prohibición deberá abstenerse de participar, opinar o influir, en cualquier forma, en la ejecución del contrato. </w:t>
            </w:r>
          </w:p>
          <w:p w14:paraId="7CA2CE04" w14:textId="77777777" w:rsidR="00E72262" w:rsidRDefault="00E72262" w:rsidP="00E72262">
            <w:pPr>
              <w:jc w:val="both"/>
              <w:rPr>
                <w:rFonts w:eastAsia="Times New Roman" w:cstheme="minorHAnsi"/>
                <w:bCs/>
                <w:sz w:val="20"/>
                <w:szCs w:val="20"/>
                <w:lang w:val="es-ES" w:eastAsia="es-ES"/>
              </w:rPr>
            </w:pPr>
            <w:r w:rsidRPr="00E72262">
              <w:rPr>
                <w:rFonts w:eastAsia="Times New Roman" w:cstheme="minorHAnsi"/>
                <w:bCs/>
                <w:sz w:val="20"/>
                <w:szCs w:val="20"/>
                <w:lang w:val="es-ES" w:eastAsia="es-ES"/>
              </w:rPr>
              <w:t xml:space="preserve">El incumplimiento de esta obligación se reputará como falta grave en la prestación del servicio. </w:t>
            </w:r>
          </w:p>
          <w:p w14:paraId="32B58D9C" w14:textId="77777777" w:rsidR="00E72262" w:rsidRPr="00E72262" w:rsidRDefault="00E72262" w:rsidP="00E72262">
            <w:pPr>
              <w:jc w:val="both"/>
              <w:rPr>
                <w:rFonts w:eastAsia="Times New Roman" w:cstheme="minorHAnsi"/>
                <w:bCs/>
                <w:sz w:val="20"/>
                <w:szCs w:val="20"/>
                <w:lang w:val="es-ES" w:eastAsia="es-ES"/>
              </w:rPr>
            </w:pPr>
          </w:p>
          <w:p w14:paraId="0CC67B6C" w14:textId="77777777" w:rsidR="00E72262" w:rsidRDefault="00E72262" w:rsidP="00E72262">
            <w:pPr>
              <w:jc w:val="both"/>
              <w:rPr>
                <w:rFonts w:eastAsia="Times New Roman" w:cstheme="minorHAnsi"/>
                <w:bCs/>
                <w:i/>
                <w:iCs/>
                <w:sz w:val="20"/>
                <w:szCs w:val="20"/>
                <w:lang w:val="es-ES" w:eastAsia="es-ES"/>
              </w:rPr>
            </w:pPr>
            <w:r w:rsidRPr="00E72262">
              <w:rPr>
                <w:rFonts w:eastAsia="Times New Roman" w:cstheme="minorHAnsi"/>
                <w:bCs/>
                <w:i/>
                <w:iCs/>
                <w:sz w:val="20"/>
                <w:szCs w:val="20"/>
                <w:lang w:val="es-ES" w:eastAsia="es-ES"/>
              </w:rPr>
              <w:t xml:space="preserve">Artículo 4: Participación directa e indirecta del funcionario en contratación. </w:t>
            </w:r>
          </w:p>
          <w:p w14:paraId="636DA710" w14:textId="77777777" w:rsidR="00E72262" w:rsidRPr="00E72262" w:rsidRDefault="00E72262" w:rsidP="00E72262">
            <w:pPr>
              <w:jc w:val="both"/>
              <w:rPr>
                <w:rFonts w:eastAsia="Times New Roman" w:cstheme="minorHAnsi"/>
                <w:bCs/>
                <w:sz w:val="20"/>
                <w:szCs w:val="20"/>
                <w:lang w:val="es-ES" w:eastAsia="es-ES"/>
              </w:rPr>
            </w:pPr>
          </w:p>
          <w:p w14:paraId="35799D66" w14:textId="77777777" w:rsidR="00E72262" w:rsidRPr="00E72262" w:rsidRDefault="00E72262" w:rsidP="00E72262">
            <w:pPr>
              <w:jc w:val="both"/>
              <w:rPr>
                <w:rFonts w:eastAsia="Times New Roman" w:cstheme="minorHAnsi"/>
                <w:bCs/>
                <w:sz w:val="20"/>
                <w:szCs w:val="20"/>
                <w:lang w:val="es-ES" w:eastAsia="es-ES"/>
              </w:rPr>
            </w:pPr>
            <w:r w:rsidRPr="00E72262">
              <w:rPr>
                <w:rFonts w:eastAsia="Times New Roman" w:cstheme="minorHAnsi"/>
                <w:bCs/>
                <w:sz w:val="20"/>
                <w:szCs w:val="20"/>
                <w:lang w:val="es-ES" w:eastAsia="es-ES"/>
              </w:rPr>
              <w:t xml:space="preserve">Existirá participación directa del funcionario cuando, por la índole de sus atribuciones, tenga la facultad jurídica de decidir, deliberar, opinar, asesorar o participar de cualquier otra forma en el proceso de selección y adjudicación de las ofertas, o en la etapa de fiscalización posterior, en la ejecución del contrato. </w:t>
            </w:r>
          </w:p>
          <w:p w14:paraId="5504B0F4" w14:textId="77777777" w:rsidR="00E72262" w:rsidRDefault="00E72262" w:rsidP="00E72262">
            <w:pPr>
              <w:jc w:val="both"/>
              <w:rPr>
                <w:rFonts w:eastAsia="Times New Roman" w:cstheme="minorHAnsi"/>
                <w:bCs/>
                <w:sz w:val="20"/>
                <w:szCs w:val="20"/>
                <w:lang w:val="es-ES" w:eastAsia="es-ES"/>
              </w:rPr>
            </w:pPr>
          </w:p>
          <w:p w14:paraId="1598309E" w14:textId="00AF02A2" w:rsidR="00E72262" w:rsidRDefault="00E72262" w:rsidP="00E72262">
            <w:pPr>
              <w:jc w:val="both"/>
              <w:rPr>
                <w:rFonts w:eastAsia="Times New Roman" w:cstheme="minorHAnsi"/>
                <w:bCs/>
                <w:sz w:val="20"/>
                <w:szCs w:val="20"/>
                <w:lang w:val="es-ES" w:eastAsia="es-ES"/>
              </w:rPr>
            </w:pPr>
            <w:r w:rsidRPr="00E72262">
              <w:rPr>
                <w:rFonts w:eastAsia="Times New Roman" w:cstheme="minorHAnsi"/>
                <w:bCs/>
                <w:sz w:val="20"/>
                <w:szCs w:val="20"/>
                <w:lang w:val="es-ES" w:eastAsia="es-ES"/>
              </w:rPr>
              <w:t xml:space="preserve">La participación indirecta existirá cuando por interpósita persona, física o jurídica, se pretenda eludir el alcance de esta prohibición. Para demostrar ambas formas de participación se admitirá toda clase de prueba. </w:t>
            </w:r>
          </w:p>
          <w:p w14:paraId="5BF39536" w14:textId="77777777" w:rsidR="00E72262" w:rsidRPr="00E72262" w:rsidRDefault="00E72262" w:rsidP="00E72262">
            <w:pPr>
              <w:jc w:val="both"/>
              <w:rPr>
                <w:rFonts w:eastAsia="Times New Roman" w:cstheme="minorHAnsi"/>
                <w:bCs/>
                <w:sz w:val="20"/>
                <w:szCs w:val="20"/>
                <w:lang w:val="es-ES" w:eastAsia="es-ES"/>
              </w:rPr>
            </w:pPr>
          </w:p>
          <w:p w14:paraId="0A8DD9B8" w14:textId="77777777" w:rsidR="00E72262" w:rsidRDefault="00E72262" w:rsidP="00E72262">
            <w:pPr>
              <w:jc w:val="both"/>
              <w:rPr>
                <w:rFonts w:eastAsia="Times New Roman" w:cstheme="minorHAnsi"/>
                <w:bCs/>
                <w:i/>
                <w:iCs/>
                <w:sz w:val="20"/>
                <w:szCs w:val="20"/>
                <w:lang w:val="es-ES" w:eastAsia="es-ES"/>
              </w:rPr>
            </w:pPr>
            <w:r w:rsidRPr="00E72262">
              <w:rPr>
                <w:rFonts w:eastAsia="Times New Roman" w:cstheme="minorHAnsi"/>
                <w:bCs/>
                <w:i/>
                <w:iCs/>
                <w:sz w:val="20"/>
                <w:szCs w:val="20"/>
                <w:lang w:val="es-ES" w:eastAsia="es-ES"/>
              </w:rPr>
              <w:t xml:space="preserve">Artículo 5: Prohibición de participar como oferentes en forma directa o indirecta. </w:t>
            </w:r>
          </w:p>
          <w:p w14:paraId="4008C0F1" w14:textId="77777777" w:rsidR="00E72262" w:rsidRPr="00E72262" w:rsidRDefault="00E72262" w:rsidP="00E72262">
            <w:pPr>
              <w:jc w:val="both"/>
              <w:rPr>
                <w:rFonts w:eastAsia="Times New Roman" w:cstheme="minorHAnsi"/>
                <w:bCs/>
                <w:sz w:val="20"/>
                <w:szCs w:val="20"/>
                <w:lang w:val="es-ES" w:eastAsia="es-ES"/>
              </w:rPr>
            </w:pPr>
          </w:p>
          <w:p w14:paraId="7EE623C8" w14:textId="77777777" w:rsidR="00E72262" w:rsidRDefault="00E72262" w:rsidP="00E72262">
            <w:pPr>
              <w:jc w:val="both"/>
              <w:rPr>
                <w:rFonts w:eastAsia="Times New Roman" w:cstheme="minorHAnsi"/>
                <w:bCs/>
                <w:sz w:val="20"/>
                <w:szCs w:val="20"/>
                <w:lang w:val="es-ES" w:eastAsia="es-ES"/>
              </w:rPr>
            </w:pPr>
            <w:r w:rsidRPr="00E72262">
              <w:rPr>
                <w:rFonts w:eastAsia="Times New Roman" w:cstheme="minorHAnsi"/>
                <w:bCs/>
                <w:sz w:val="20"/>
                <w:szCs w:val="20"/>
                <w:lang w:val="es-ES" w:eastAsia="es-ES"/>
              </w:rPr>
              <w:t xml:space="preserve">En los procedimientos de contratación administrativa que promueva el BANHVI, tendrán prohibido participar como oferentes, en forma directa o indirecta, las siguientes personas: </w:t>
            </w:r>
          </w:p>
          <w:p w14:paraId="3C6BA6A9" w14:textId="77777777" w:rsidR="00E72262" w:rsidRPr="00E72262" w:rsidRDefault="00E72262" w:rsidP="00E72262">
            <w:pPr>
              <w:jc w:val="both"/>
              <w:rPr>
                <w:rFonts w:eastAsia="Times New Roman" w:cstheme="minorHAnsi"/>
                <w:bCs/>
                <w:sz w:val="20"/>
                <w:szCs w:val="20"/>
                <w:lang w:val="es-ES" w:eastAsia="es-ES"/>
              </w:rPr>
            </w:pPr>
          </w:p>
          <w:p w14:paraId="3D674147" w14:textId="77777777" w:rsidR="00E72262" w:rsidRDefault="00E72262" w:rsidP="00E72262">
            <w:pPr>
              <w:numPr>
                <w:ilvl w:val="0"/>
                <w:numId w:val="72"/>
              </w:numPr>
              <w:spacing w:after="10" w:line="248" w:lineRule="auto"/>
              <w:ind w:left="376" w:hanging="376"/>
              <w:jc w:val="both"/>
              <w:rPr>
                <w:rFonts w:eastAsia="Times New Roman" w:cstheme="minorHAnsi"/>
                <w:bCs/>
                <w:sz w:val="20"/>
                <w:szCs w:val="20"/>
                <w:lang w:val="es-ES" w:eastAsia="es-ES"/>
              </w:rPr>
            </w:pPr>
            <w:r w:rsidRPr="00E72262">
              <w:rPr>
                <w:rFonts w:eastAsia="Times New Roman" w:cstheme="minorHAnsi"/>
                <w:bCs/>
                <w:sz w:val="20"/>
                <w:szCs w:val="20"/>
                <w:lang w:val="es-ES" w:eastAsia="es-ES"/>
              </w:rPr>
              <w:t xml:space="preserve">El presidente y los vicepresidentes de la República, los ministros y los viceministros, los diputados a la Asamblea Legislativa, los magistrados propietarios de la Corte Suprema de Justicia y los del Tribunal Supremo de Elecciones, el contralor y el subcontralor generales de la República, el procurador general y el procurador general adjunto de la República, el defensor y el defensor adjunto de los habitantes, el tesorero y el subtesorero nacionales, así como el proveedor y el sub proveedor nacional. En los casos de puestos de elección popular, la prohibición comenzará a surtir efectos desde que el Tribunal Supremo de Elecciones declare oficialmente el resultado de las elecciones. </w:t>
            </w:r>
          </w:p>
          <w:p w14:paraId="1C19F011" w14:textId="77777777" w:rsidR="00E72262" w:rsidRDefault="00E72262" w:rsidP="00E72262">
            <w:pPr>
              <w:numPr>
                <w:ilvl w:val="0"/>
                <w:numId w:val="72"/>
              </w:numPr>
              <w:spacing w:after="10" w:line="248" w:lineRule="auto"/>
              <w:ind w:left="376" w:hanging="376"/>
              <w:jc w:val="both"/>
              <w:rPr>
                <w:rFonts w:eastAsia="Times New Roman" w:cstheme="minorHAnsi"/>
                <w:bCs/>
                <w:sz w:val="20"/>
                <w:szCs w:val="20"/>
                <w:lang w:val="es-ES" w:eastAsia="es-ES"/>
              </w:rPr>
            </w:pPr>
            <w:r w:rsidRPr="00E72262">
              <w:rPr>
                <w:rFonts w:eastAsia="Times New Roman" w:cstheme="minorHAnsi"/>
                <w:bCs/>
                <w:sz w:val="20"/>
                <w:szCs w:val="20"/>
                <w:lang w:val="es-ES" w:eastAsia="es-ES"/>
              </w:rPr>
              <w:t xml:space="preserve">Los miembros de junta directiva, los presidentes ejecutivos, los gerentes y los subgerentes, tanto de las instituciones descentralizadas como de las empresas públicas, los regidores propietarios y el alcalde municipal. </w:t>
            </w:r>
          </w:p>
          <w:p w14:paraId="392C99E2" w14:textId="77777777" w:rsidR="00E72262" w:rsidRDefault="00E72262" w:rsidP="00E72262">
            <w:pPr>
              <w:numPr>
                <w:ilvl w:val="0"/>
                <w:numId w:val="72"/>
              </w:numPr>
              <w:spacing w:after="10" w:line="248" w:lineRule="auto"/>
              <w:ind w:left="376" w:hanging="376"/>
              <w:jc w:val="both"/>
              <w:rPr>
                <w:rFonts w:eastAsia="Times New Roman" w:cstheme="minorHAnsi"/>
                <w:bCs/>
                <w:sz w:val="20"/>
                <w:szCs w:val="20"/>
                <w:lang w:val="es-ES" w:eastAsia="es-ES"/>
              </w:rPr>
            </w:pPr>
            <w:r w:rsidRPr="00E72262">
              <w:rPr>
                <w:rFonts w:eastAsia="Times New Roman" w:cstheme="minorHAnsi"/>
                <w:bCs/>
                <w:sz w:val="20"/>
                <w:szCs w:val="20"/>
                <w:lang w:val="es-ES" w:eastAsia="es-ES"/>
              </w:rPr>
              <w:t xml:space="preserve">Los funcionarios de las proveedurías y de las asesorías legales. </w:t>
            </w:r>
          </w:p>
          <w:p w14:paraId="6DB4153A" w14:textId="28D61D3E" w:rsidR="00E72262" w:rsidRPr="00E72262" w:rsidRDefault="00E72262" w:rsidP="00E72262">
            <w:pPr>
              <w:numPr>
                <w:ilvl w:val="0"/>
                <w:numId w:val="72"/>
              </w:numPr>
              <w:spacing w:after="10" w:line="248" w:lineRule="auto"/>
              <w:ind w:left="376" w:hanging="376"/>
              <w:jc w:val="both"/>
              <w:rPr>
                <w:rFonts w:eastAsia="Times New Roman" w:cstheme="minorHAnsi"/>
                <w:bCs/>
                <w:sz w:val="20"/>
                <w:szCs w:val="20"/>
                <w:lang w:val="es-ES" w:eastAsia="es-ES"/>
              </w:rPr>
            </w:pPr>
            <w:r w:rsidRPr="00E72262">
              <w:rPr>
                <w:rFonts w:eastAsia="Times New Roman" w:cstheme="minorHAnsi"/>
                <w:bCs/>
                <w:sz w:val="20"/>
                <w:szCs w:val="20"/>
                <w:lang w:val="es-ES" w:eastAsia="es-ES"/>
              </w:rPr>
              <w:t xml:space="preserve">Los funcionarios públicos con influencia o poder de decisión, en cualquier etapa del procedimiento de contratación administrativa, incluso en su fiscalización posterior, en la etapa de ejecución o de construcción. </w:t>
            </w:r>
          </w:p>
          <w:p w14:paraId="309F508D" w14:textId="2ADEC301" w:rsidR="00E72262" w:rsidRPr="00E72262" w:rsidRDefault="00E72262" w:rsidP="00E72262">
            <w:pPr>
              <w:jc w:val="both"/>
              <w:rPr>
                <w:rFonts w:eastAsia="Times New Roman" w:cstheme="minorHAnsi"/>
                <w:bCs/>
                <w:sz w:val="20"/>
                <w:szCs w:val="20"/>
                <w:lang w:val="es-ES" w:eastAsia="es-ES"/>
              </w:rPr>
            </w:pPr>
            <w:r w:rsidRPr="00E72262">
              <w:rPr>
                <w:rFonts w:eastAsia="Times New Roman" w:cstheme="minorHAnsi"/>
                <w:bCs/>
                <w:sz w:val="20"/>
                <w:szCs w:val="20"/>
                <w:lang w:val="es-ES" w:eastAsia="es-ES"/>
              </w:rPr>
              <w:t xml:space="preserve">Se entiende que existe injerencia o poder de decisión, cuando el funcionario, por la clase de funciones que desempeña o por el rango o jerarquía del puesto que sirve, pueda participar en la toma de decisiones o influir en ellas de cualquier manera. Este supuesto abarca a quienes deben rendir dictámenes o informes técnicos, preparar o tramitar alguna de las fases del procedimiento de contratación, o fiscalizar la fase de ejecución. </w:t>
            </w:r>
          </w:p>
          <w:p w14:paraId="48963F4C" w14:textId="77777777" w:rsidR="00E72262" w:rsidRDefault="00E72262" w:rsidP="00E72262">
            <w:pPr>
              <w:jc w:val="both"/>
              <w:rPr>
                <w:rFonts w:eastAsia="Times New Roman" w:cstheme="minorHAnsi"/>
                <w:bCs/>
                <w:sz w:val="20"/>
                <w:szCs w:val="20"/>
                <w:lang w:val="es-ES" w:eastAsia="es-ES"/>
              </w:rPr>
            </w:pPr>
          </w:p>
          <w:p w14:paraId="6AE1FC13" w14:textId="0AE9DB7F" w:rsidR="00E72262" w:rsidRDefault="00E72262" w:rsidP="00E72262">
            <w:pPr>
              <w:jc w:val="both"/>
              <w:rPr>
                <w:rFonts w:eastAsia="Times New Roman" w:cstheme="minorHAnsi"/>
                <w:bCs/>
                <w:sz w:val="20"/>
                <w:szCs w:val="20"/>
                <w:lang w:val="es-ES" w:eastAsia="es-ES"/>
              </w:rPr>
            </w:pPr>
            <w:r w:rsidRPr="00E72262">
              <w:rPr>
                <w:rFonts w:eastAsia="Times New Roman" w:cstheme="minorHAnsi"/>
                <w:bCs/>
                <w:sz w:val="20"/>
                <w:szCs w:val="20"/>
                <w:lang w:val="es-ES" w:eastAsia="es-ES"/>
              </w:rPr>
              <w:t xml:space="preserve">Cuando exista duda de si el puesto desempeñado está afectado por injerencia o poder de decisión, antes de participar en el procedimiento de contratación administrativa, el interesado hará la consulta a la Contraloría General de la República y le remitirá todas las pruebas y la información del caso, según se disponga en la reglamentación correspondiente. </w:t>
            </w:r>
          </w:p>
          <w:p w14:paraId="7C1E8EF3" w14:textId="77777777" w:rsidR="00E72262" w:rsidRPr="00E72262" w:rsidRDefault="00E72262" w:rsidP="00E72262">
            <w:pPr>
              <w:jc w:val="both"/>
              <w:rPr>
                <w:rFonts w:eastAsia="Times New Roman" w:cstheme="minorHAnsi"/>
                <w:bCs/>
                <w:sz w:val="20"/>
                <w:szCs w:val="20"/>
                <w:lang w:val="es-ES" w:eastAsia="es-ES"/>
              </w:rPr>
            </w:pPr>
          </w:p>
          <w:p w14:paraId="33432E61" w14:textId="77777777" w:rsidR="00E72262" w:rsidRDefault="00E72262" w:rsidP="00E72262">
            <w:pPr>
              <w:numPr>
                <w:ilvl w:val="0"/>
                <w:numId w:val="72"/>
              </w:numPr>
              <w:spacing w:after="10" w:line="248" w:lineRule="auto"/>
              <w:ind w:left="376" w:hanging="376"/>
              <w:jc w:val="both"/>
              <w:rPr>
                <w:rFonts w:eastAsia="Times New Roman" w:cstheme="minorHAnsi"/>
                <w:bCs/>
                <w:sz w:val="20"/>
                <w:szCs w:val="20"/>
                <w:lang w:val="es-ES" w:eastAsia="es-ES"/>
              </w:rPr>
            </w:pPr>
            <w:r w:rsidRPr="00E72262">
              <w:rPr>
                <w:rFonts w:eastAsia="Times New Roman" w:cstheme="minorHAnsi"/>
                <w:bCs/>
                <w:sz w:val="20"/>
                <w:szCs w:val="20"/>
                <w:lang w:val="es-ES" w:eastAsia="es-ES"/>
              </w:rPr>
              <w:t>Quienes funjan como asesores de cualquiera de los funcionarios afectados por prohibición, sean estos internos o externos, a título personal o sin ninguna clase de remuneración</w:t>
            </w:r>
            <w:r>
              <w:rPr>
                <w:rFonts w:eastAsia="Times New Roman" w:cstheme="minorHAnsi"/>
                <w:bCs/>
                <w:sz w:val="20"/>
                <w:szCs w:val="20"/>
                <w:lang w:val="es-ES" w:eastAsia="es-ES"/>
              </w:rPr>
              <w:t>.</w:t>
            </w:r>
          </w:p>
          <w:p w14:paraId="35ABDACB" w14:textId="45DC6609" w:rsidR="00E72262" w:rsidRPr="00AC1E08" w:rsidRDefault="00E72262" w:rsidP="00E72262">
            <w:pPr>
              <w:numPr>
                <w:ilvl w:val="0"/>
                <w:numId w:val="72"/>
              </w:numPr>
              <w:spacing w:after="10" w:line="248" w:lineRule="auto"/>
              <w:ind w:left="376" w:hanging="376"/>
              <w:jc w:val="both"/>
              <w:rPr>
                <w:rFonts w:eastAsia="Times New Roman" w:cstheme="minorHAnsi"/>
                <w:bCs/>
                <w:sz w:val="20"/>
                <w:szCs w:val="20"/>
                <w:lang w:val="es-ES" w:eastAsia="es-ES"/>
              </w:rPr>
            </w:pPr>
            <w:r w:rsidRPr="00E72262">
              <w:rPr>
                <w:rFonts w:eastAsia="Times New Roman" w:cs="Arial"/>
                <w:bCs/>
                <w:sz w:val="20"/>
                <w:szCs w:val="20"/>
                <w:lang w:val="es-ES" w:eastAsia="es-ES"/>
              </w:rPr>
              <w:t xml:space="preserve">Las personas jurídicas en cuyo capital social participe alguno de los funcionarios mencionados en los incisos anteriores, o quienes ejerzan puestos directivos o de representación. Para que la venta o cesión de la participación social respectiva pueda desafectar a la respectiva firma, deberá haber sido hecha al menos con seis meses de anticipación al nombramiento del funcionario respectivo y deberá tener fecha cierta por cualquiera de los medios que la legislación procesal civil </w:t>
            </w:r>
            <w:r w:rsidRPr="00E72262">
              <w:rPr>
                <w:rFonts w:eastAsia="Times New Roman" w:cs="Arial"/>
                <w:bCs/>
                <w:sz w:val="20"/>
                <w:szCs w:val="20"/>
                <w:lang w:val="es-ES" w:eastAsia="es-ES"/>
              </w:rPr>
              <w:lastRenderedPageBreak/>
              <w:t xml:space="preserve">permite. Toda venta o cesión posterior a esa fecha no desafectará a la persona jurídica de la prohibición para contratar, mientras dure el nombramiento que la origina. </w:t>
            </w:r>
          </w:p>
          <w:p w14:paraId="3B60A2AB" w14:textId="77777777" w:rsidR="00AC1E08" w:rsidRPr="00E72262" w:rsidRDefault="00AC1E08" w:rsidP="00AC1E08">
            <w:pPr>
              <w:spacing w:after="10" w:line="248" w:lineRule="auto"/>
              <w:ind w:left="376"/>
              <w:jc w:val="both"/>
              <w:rPr>
                <w:rFonts w:eastAsia="Times New Roman" w:cstheme="minorHAnsi"/>
                <w:bCs/>
                <w:sz w:val="20"/>
                <w:szCs w:val="20"/>
                <w:lang w:val="es-ES" w:eastAsia="es-ES"/>
              </w:rPr>
            </w:pPr>
          </w:p>
          <w:p w14:paraId="1CF55C17" w14:textId="3357012D" w:rsidR="00E72262" w:rsidRDefault="00E72262" w:rsidP="00E72262">
            <w:pPr>
              <w:jc w:val="both"/>
              <w:rPr>
                <w:rFonts w:eastAsia="Times New Roman" w:cs="Arial"/>
                <w:bCs/>
                <w:sz w:val="20"/>
                <w:szCs w:val="20"/>
                <w:lang w:val="es-ES" w:eastAsia="es-ES"/>
              </w:rPr>
            </w:pPr>
            <w:r w:rsidRPr="00E72262">
              <w:rPr>
                <w:rFonts w:eastAsia="Times New Roman" w:cs="Arial"/>
                <w:bCs/>
                <w:sz w:val="20"/>
                <w:szCs w:val="20"/>
                <w:lang w:val="es-ES" w:eastAsia="es-ES"/>
              </w:rPr>
              <w:t xml:space="preserve">Para las sociedades cuyas acciones se encuentren inscritas en el Registro Nacional de Valores e Intermediarios de la Superintendencia General de Valores, tal prohibición aplicará cuando dicho funcionario controle el diez por ciento (10%) o más del total del capital suscrito de la sociedad. A este efecto la administración únicamente requerirá de la persona jurídica oferente una declaración jurada de que no se encuentra sujeta a ninguna de las causales de prohibición establecidas en este artículo. </w:t>
            </w:r>
          </w:p>
          <w:p w14:paraId="1C4E421E" w14:textId="77777777" w:rsidR="00E72262" w:rsidRPr="00E72262" w:rsidRDefault="00E72262" w:rsidP="00E72262">
            <w:pPr>
              <w:jc w:val="both"/>
              <w:rPr>
                <w:rFonts w:eastAsia="Times New Roman" w:cs="Arial"/>
                <w:bCs/>
                <w:sz w:val="20"/>
                <w:szCs w:val="20"/>
                <w:lang w:val="es-ES" w:eastAsia="es-ES"/>
              </w:rPr>
            </w:pPr>
          </w:p>
          <w:p w14:paraId="3E6A3116" w14:textId="77777777" w:rsidR="00E72262" w:rsidRDefault="00E72262" w:rsidP="00E72262">
            <w:pPr>
              <w:numPr>
                <w:ilvl w:val="0"/>
                <w:numId w:val="72"/>
              </w:numPr>
              <w:spacing w:after="10" w:line="248" w:lineRule="auto"/>
              <w:ind w:left="376" w:hanging="376"/>
              <w:jc w:val="both"/>
              <w:rPr>
                <w:rFonts w:eastAsia="Times New Roman" w:cs="Arial"/>
                <w:bCs/>
                <w:sz w:val="20"/>
                <w:szCs w:val="20"/>
                <w:lang w:val="es-ES" w:eastAsia="es-ES"/>
              </w:rPr>
            </w:pPr>
            <w:r w:rsidRPr="00E72262">
              <w:rPr>
                <w:rFonts w:eastAsia="Times New Roman" w:cs="Arial"/>
                <w:bCs/>
                <w:sz w:val="20"/>
                <w:szCs w:val="20"/>
                <w:lang w:val="es-ES" w:eastAsia="es-ES"/>
              </w:rPr>
              <w:t xml:space="preserve">Las personas jurídicas sin fines de lucro, tales como asociaciones, fundaciones y cooperativas, en las cuales las personas sujetas a prohibición figuren como directivos, fundadores, representantes, asesores o cualquier otro puesto con capacidad de decisión. </w:t>
            </w:r>
          </w:p>
          <w:p w14:paraId="12773526" w14:textId="77777777" w:rsidR="00E72262" w:rsidRDefault="00E72262" w:rsidP="00E72262">
            <w:pPr>
              <w:numPr>
                <w:ilvl w:val="0"/>
                <w:numId w:val="72"/>
              </w:numPr>
              <w:spacing w:after="10" w:line="248" w:lineRule="auto"/>
              <w:ind w:left="376" w:hanging="376"/>
              <w:jc w:val="both"/>
              <w:rPr>
                <w:rFonts w:eastAsia="Times New Roman" w:cs="Arial"/>
                <w:bCs/>
                <w:sz w:val="20"/>
                <w:szCs w:val="20"/>
                <w:lang w:val="es-ES" w:eastAsia="es-ES"/>
              </w:rPr>
            </w:pPr>
            <w:r w:rsidRPr="00E72262">
              <w:rPr>
                <w:rFonts w:eastAsia="Times New Roman" w:cs="Arial"/>
                <w:bCs/>
                <w:sz w:val="20"/>
                <w:szCs w:val="20"/>
                <w:lang w:val="es-ES" w:eastAsia="es-ES"/>
              </w:rPr>
              <w:t xml:space="preserve">El cónyuge, el compañero o la compañera en la unión de hecho, de los funcionarios cubiertos por la prohibición, así como sus parientes por consanguinidad o afinidad hasta el tercer grado inclusive. </w:t>
            </w:r>
          </w:p>
          <w:p w14:paraId="05C67E9D" w14:textId="77777777" w:rsidR="00E72262" w:rsidRDefault="00E72262" w:rsidP="00E72262">
            <w:pPr>
              <w:numPr>
                <w:ilvl w:val="0"/>
                <w:numId w:val="72"/>
              </w:numPr>
              <w:spacing w:after="10" w:line="248" w:lineRule="auto"/>
              <w:ind w:left="376" w:hanging="376"/>
              <w:jc w:val="both"/>
              <w:rPr>
                <w:rFonts w:eastAsia="Times New Roman" w:cs="Arial"/>
                <w:bCs/>
                <w:sz w:val="20"/>
                <w:szCs w:val="20"/>
                <w:lang w:val="es-ES" w:eastAsia="es-ES"/>
              </w:rPr>
            </w:pPr>
            <w:r w:rsidRPr="00E72262">
              <w:rPr>
                <w:rFonts w:eastAsia="Times New Roman" w:cs="Arial"/>
                <w:bCs/>
                <w:sz w:val="20"/>
                <w:szCs w:val="20"/>
                <w:lang w:val="es-ES" w:eastAsia="es-ES"/>
              </w:rPr>
              <w:t xml:space="preserve">Las personas jurídicas en las cuales el cónyuge, el compañero, la compañera o los parientes indicados en el inciso anterior, sean titulares de más de un veinticinco por ciento (25%) del capital social o ejerzan algún puesto de dirección o representación. </w:t>
            </w:r>
          </w:p>
          <w:p w14:paraId="550389BD" w14:textId="1E1AD0BC" w:rsidR="00E72262" w:rsidRDefault="00E72262" w:rsidP="00E72262">
            <w:pPr>
              <w:numPr>
                <w:ilvl w:val="0"/>
                <w:numId w:val="72"/>
              </w:numPr>
              <w:spacing w:after="10" w:line="248" w:lineRule="auto"/>
              <w:ind w:left="376" w:hanging="376"/>
              <w:jc w:val="both"/>
              <w:rPr>
                <w:rFonts w:eastAsia="Times New Roman" w:cs="Arial"/>
                <w:bCs/>
                <w:sz w:val="20"/>
                <w:szCs w:val="20"/>
                <w:lang w:val="es-ES" w:eastAsia="es-ES"/>
              </w:rPr>
            </w:pPr>
            <w:r w:rsidRPr="00E72262">
              <w:rPr>
                <w:rFonts w:eastAsia="Times New Roman" w:cs="Arial"/>
                <w:bCs/>
                <w:sz w:val="20"/>
                <w:szCs w:val="20"/>
                <w:lang w:val="es-ES" w:eastAsia="es-ES"/>
              </w:rPr>
              <w:t xml:space="preserve">Las personas físicas o jurídicas que hayan intervenido como asesoras en cualquier etapa del procedimiento de contratación hayan participado en la elaboración de las especificaciones, los diseños y los planos respectivos, o deban participar en su fiscalización posterior, en la etapa de ejecución o construcción. Esta prohibición no se aplicará en los supuestos en que se liciten conjuntamente el diseño y la construcción de la obra, las variantes alternativas respecto de las especificaciones o los planos suministrados por la Administración. </w:t>
            </w:r>
          </w:p>
          <w:p w14:paraId="040225E1" w14:textId="77777777" w:rsidR="00AC1E08" w:rsidRPr="00E72262" w:rsidRDefault="00AC1E08" w:rsidP="00AC1E08">
            <w:pPr>
              <w:spacing w:after="10" w:line="248" w:lineRule="auto"/>
              <w:ind w:left="376"/>
              <w:jc w:val="both"/>
              <w:rPr>
                <w:rFonts w:eastAsia="Times New Roman" w:cs="Arial"/>
                <w:bCs/>
                <w:sz w:val="20"/>
                <w:szCs w:val="20"/>
                <w:lang w:val="es-ES" w:eastAsia="es-ES"/>
              </w:rPr>
            </w:pPr>
          </w:p>
          <w:p w14:paraId="03C7E836" w14:textId="77777777" w:rsidR="00E72262" w:rsidRDefault="00E72262" w:rsidP="00E72262">
            <w:pPr>
              <w:jc w:val="both"/>
              <w:rPr>
                <w:rFonts w:eastAsia="Times New Roman" w:cs="Arial"/>
                <w:bCs/>
                <w:sz w:val="20"/>
                <w:szCs w:val="20"/>
                <w:lang w:val="es-ES" w:eastAsia="es-ES"/>
              </w:rPr>
            </w:pPr>
            <w:r w:rsidRPr="00E72262">
              <w:rPr>
                <w:rFonts w:eastAsia="Times New Roman" w:cs="Arial"/>
                <w:bCs/>
                <w:sz w:val="20"/>
                <w:szCs w:val="20"/>
                <w:lang w:val="es-ES" w:eastAsia="es-ES"/>
              </w:rPr>
              <w:t xml:space="preserve">Las personas y organizaciones sujetas a una prohibición mantendrán el impedimento hasta cumplidos seis meses desde el cese del motivo que le dio origen. </w:t>
            </w:r>
          </w:p>
          <w:p w14:paraId="6E525857" w14:textId="77777777" w:rsidR="0048049A" w:rsidRPr="00E72262" w:rsidRDefault="0048049A" w:rsidP="00E72262">
            <w:pPr>
              <w:jc w:val="both"/>
              <w:rPr>
                <w:rFonts w:eastAsia="Times New Roman" w:cs="Arial"/>
                <w:bCs/>
                <w:sz w:val="20"/>
                <w:szCs w:val="20"/>
                <w:lang w:val="es-ES" w:eastAsia="es-ES"/>
              </w:rPr>
            </w:pPr>
          </w:p>
          <w:p w14:paraId="27241D36" w14:textId="77777777" w:rsidR="00E72262" w:rsidRPr="00E72262" w:rsidRDefault="00E72262" w:rsidP="00E72262">
            <w:pPr>
              <w:jc w:val="both"/>
              <w:rPr>
                <w:rFonts w:eastAsia="Times New Roman" w:cs="Arial"/>
                <w:bCs/>
                <w:sz w:val="20"/>
                <w:szCs w:val="20"/>
                <w:lang w:val="es-ES" w:eastAsia="es-ES"/>
              </w:rPr>
            </w:pPr>
            <w:r w:rsidRPr="00E72262">
              <w:rPr>
                <w:rFonts w:eastAsia="Times New Roman" w:cs="Arial"/>
                <w:bCs/>
                <w:sz w:val="20"/>
                <w:szCs w:val="20"/>
                <w:lang w:val="es-ES" w:eastAsia="es-ES"/>
              </w:rPr>
              <w:t xml:space="preserve">De las prohibiciones anteriores se exceptúan los siguientes casos: </w:t>
            </w:r>
          </w:p>
          <w:p w14:paraId="0FF1DB27" w14:textId="77777777" w:rsidR="0048049A" w:rsidRDefault="00E72262" w:rsidP="00E72262">
            <w:pPr>
              <w:pStyle w:val="Prrafodelista"/>
              <w:numPr>
                <w:ilvl w:val="0"/>
                <w:numId w:val="73"/>
              </w:numPr>
              <w:jc w:val="both"/>
              <w:rPr>
                <w:rFonts w:eastAsia="Times New Roman" w:cs="Arial"/>
                <w:bCs/>
                <w:sz w:val="20"/>
                <w:szCs w:val="20"/>
                <w:lang w:val="es-ES" w:eastAsia="es-ES"/>
              </w:rPr>
            </w:pPr>
            <w:r w:rsidRPr="0048049A">
              <w:rPr>
                <w:rFonts w:eastAsia="Times New Roman" w:cs="Arial"/>
                <w:bCs/>
                <w:sz w:val="20"/>
                <w:szCs w:val="20"/>
                <w:lang w:val="es-ES" w:eastAsia="es-ES"/>
              </w:rPr>
              <w:t xml:space="preserve">Que se trate de un proveedor único. </w:t>
            </w:r>
          </w:p>
          <w:p w14:paraId="0AF68024" w14:textId="77777777" w:rsidR="0048049A" w:rsidRDefault="00E72262" w:rsidP="00E72262">
            <w:pPr>
              <w:pStyle w:val="Prrafodelista"/>
              <w:numPr>
                <w:ilvl w:val="0"/>
                <w:numId w:val="73"/>
              </w:numPr>
              <w:jc w:val="both"/>
              <w:rPr>
                <w:rFonts w:eastAsia="Times New Roman" w:cs="Arial"/>
                <w:bCs/>
                <w:sz w:val="20"/>
                <w:szCs w:val="20"/>
                <w:lang w:val="es-ES" w:eastAsia="es-ES"/>
              </w:rPr>
            </w:pPr>
            <w:r w:rsidRPr="0048049A">
              <w:rPr>
                <w:rFonts w:eastAsia="Times New Roman" w:cs="Arial"/>
                <w:bCs/>
                <w:sz w:val="20"/>
                <w:szCs w:val="20"/>
                <w:lang w:val="es-ES" w:eastAsia="es-ES"/>
              </w:rPr>
              <w:t xml:space="preserve">Que se trate de la actividad ordinaria del ente. </w:t>
            </w:r>
          </w:p>
          <w:p w14:paraId="182B3DE4" w14:textId="7C024155" w:rsidR="0048049A" w:rsidRDefault="00E72262" w:rsidP="009E1307">
            <w:pPr>
              <w:pStyle w:val="Prrafodelista"/>
              <w:numPr>
                <w:ilvl w:val="0"/>
                <w:numId w:val="73"/>
              </w:numPr>
              <w:jc w:val="both"/>
              <w:rPr>
                <w:rFonts w:eastAsia="Times New Roman" w:cs="Arial"/>
                <w:bCs/>
                <w:sz w:val="20"/>
                <w:szCs w:val="20"/>
                <w:lang w:val="es-ES" w:eastAsia="es-ES"/>
              </w:rPr>
            </w:pPr>
            <w:r w:rsidRPr="0048049A">
              <w:rPr>
                <w:rFonts w:eastAsia="Times New Roman" w:cs="Arial"/>
                <w:bCs/>
                <w:sz w:val="20"/>
                <w:szCs w:val="20"/>
                <w:lang w:val="es-ES" w:eastAsia="es-ES"/>
              </w:rPr>
              <w:t xml:space="preserve"> Que exista un interés manifiesto de colaborar con la Administración. </w:t>
            </w:r>
          </w:p>
          <w:p w14:paraId="4AE0B8E5" w14:textId="77777777" w:rsidR="009E1307" w:rsidRPr="009E1307" w:rsidRDefault="009E1307" w:rsidP="009E1307">
            <w:pPr>
              <w:pStyle w:val="Prrafodelista"/>
              <w:jc w:val="both"/>
              <w:rPr>
                <w:rFonts w:eastAsia="Times New Roman" w:cs="Arial"/>
                <w:bCs/>
                <w:sz w:val="20"/>
                <w:szCs w:val="20"/>
                <w:lang w:val="es-ES" w:eastAsia="es-ES"/>
              </w:rPr>
            </w:pPr>
          </w:p>
          <w:p w14:paraId="0DDD61FD" w14:textId="77777777" w:rsidR="0048049A" w:rsidRDefault="00E72262" w:rsidP="0048049A">
            <w:pPr>
              <w:numPr>
                <w:ilvl w:val="0"/>
                <w:numId w:val="72"/>
              </w:numPr>
              <w:spacing w:after="10" w:line="248" w:lineRule="auto"/>
              <w:ind w:left="376" w:hanging="376"/>
              <w:jc w:val="both"/>
              <w:rPr>
                <w:rFonts w:eastAsia="Times New Roman" w:cs="Arial"/>
                <w:bCs/>
                <w:sz w:val="20"/>
                <w:szCs w:val="20"/>
                <w:lang w:val="es-ES" w:eastAsia="es-ES"/>
              </w:rPr>
            </w:pPr>
            <w:r w:rsidRPr="00E72262">
              <w:rPr>
                <w:rFonts w:eastAsia="Times New Roman" w:cs="Arial"/>
                <w:bCs/>
                <w:sz w:val="20"/>
                <w:szCs w:val="20"/>
                <w:lang w:val="es-ES" w:eastAsia="es-ES"/>
              </w:rPr>
              <w:t xml:space="preserve">Las personas inhabilitadas para contratar con la Administración Pública, por habérsele sancionado de acuerdo con lo establecido en la Ley de Contratación Administrativa </w:t>
            </w:r>
          </w:p>
          <w:p w14:paraId="58048A97" w14:textId="39D3CFF3" w:rsidR="00E72262" w:rsidRPr="00E72262" w:rsidRDefault="00E72262" w:rsidP="0048049A">
            <w:pPr>
              <w:numPr>
                <w:ilvl w:val="0"/>
                <w:numId w:val="72"/>
              </w:numPr>
              <w:spacing w:after="10" w:line="248" w:lineRule="auto"/>
              <w:ind w:left="376" w:hanging="376"/>
              <w:jc w:val="both"/>
              <w:rPr>
                <w:rFonts w:eastAsia="Times New Roman" w:cs="Arial"/>
                <w:bCs/>
                <w:sz w:val="20"/>
                <w:szCs w:val="20"/>
                <w:lang w:val="es-ES" w:eastAsia="es-ES"/>
              </w:rPr>
            </w:pPr>
            <w:r w:rsidRPr="00E72262">
              <w:rPr>
                <w:rFonts w:eastAsia="Times New Roman" w:cs="Arial"/>
                <w:bCs/>
                <w:sz w:val="20"/>
                <w:szCs w:val="20"/>
                <w:lang w:val="es-ES" w:eastAsia="es-ES"/>
              </w:rPr>
              <w:t xml:space="preserve">Las personas inhabilitadas para el ejercicio del comercio o que se encuentren declaradas en estado de insolvencia o quiebra. </w:t>
            </w:r>
          </w:p>
          <w:p w14:paraId="35799443" w14:textId="77777777" w:rsidR="0048049A" w:rsidRDefault="0048049A" w:rsidP="00E72262">
            <w:pPr>
              <w:jc w:val="both"/>
              <w:rPr>
                <w:rFonts w:eastAsia="Times New Roman" w:cs="Arial"/>
                <w:bCs/>
                <w:i/>
                <w:iCs/>
                <w:sz w:val="20"/>
                <w:szCs w:val="20"/>
                <w:lang w:val="es-ES" w:eastAsia="es-ES"/>
              </w:rPr>
            </w:pPr>
          </w:p>
          <w:p w14:paraId="4145BA71" w14:textId="0104F00B" w:rsidR="00E72262" w:rsidRDefault="00E72262" w:rsidP="00E72262">
            <w:pPr>
              <w:jc w:val="both"/>
              <w:rPr>
                <w:rFonts w:eastAsia="Times New Roman" w:cs="Arial"/>
                <w:bCs/>
                <w:i/>
                <w:iCs/>
                <w:sz w:val="20"/>
                <w:szCs w:val="20"/>
                <w:lang w:val="es-ES" w:eastAsia="es-ES"/>
              </w:rPr>
            </w:pPr>
            <w:r w:rsidRPr="00E72262">
              <w:rPr>
                <w:rFonts w:eastAsia="Times New Roman" w:cs="Arial"/>
                <w:bCs/>
                <w:i/>
                <w:iCs/>
                <w:sz w:val="20"/>
                <w:szCs w:val="20"/>
                <w:lang w:val="es-ES" w:eastAsia="es-ES"/>
              </w:rPr>
              <w:t xml:space="preserve">Artículo 6: Restricciones para funcionarios del BANHVI en procesos de contratación. </w:t>
            </w:r>
          </w:p>
          <w:p w14:paraId="02A26D9A" w14:textId="77777777" w:rsidR="0048049A" w:rsidRPr="00E72262" w:rsidRDefault="0048049A" w:rsidP="00E72262">
            <w:pPr>
              <w:jc w:val="both"/>
              <w:rPr>
                <w:rFonts w:eastAsia="Times New Roman" w:cs="Arial"/>
                <w:bCs/>
                <w:sz w:val="20"/>
                <w:szCs w:val="20"/>
                <w:lang w:val="es-ES" w:eastAsia="es-ES"/>
              </w:rPr>
            </w:pPr>
          </w:p>
          <w:p w14:paraId="4D9065F6" w14:textId="2B0E56FF" w:rsidR="00E72262" w:rsidRPr="00E72262" w:rsidRDefault="00E72262" w:rsidP="00E72262">
            <w:pPr>
              <w:jc w:val="both"/>
              <w:rPr>
                <w:rFonts w:eastAsia="Times New Roman" w:cs="Arial"/>
                <w:bCs/>
                <w:sz w:val="20"/>
                <w:szCs w:val="20"/>
                <w:lang w:eastAsia="es-ES"/>
              </w:rPr>
            </w:pPr>
            <w:r w:rsidRPr="00E72262">
              <w:rPr>
                <w:rFonts w:eastAsia="Times New Roman" w:cs="Arial"/>
                <w:bCs/>
                <w:sz w:val="20"/>
                <w:szCs w:val="20"/>
                <w:lang w:val="es-ES" w:eastAsia="es-ES"/>
              </w:rPr>
              <w:t>En general, los funcionarios del BANHVI, cualquiera que fuera su cargo y con independencia de si están cubiertos o no por el régimen de dedicación exclusiva o del pago de prohibición por el no ejercicio liberal de su profesión, no podrán, en ninguna forma, ser asesores, consultores, empleados, profesionales de planta o externos de las personas físicas o jurídicas que participaren en los procedimientos de contratación administrativa que realice el BANHVI, ya sea que dicha participación sea a título gratuito u onerosa. Esta prohibición abarca también las personas jurídicas de cualquier clase en las cuales tuviere interés el funcionario del BANHVI por ser socio, administrador, empleado, representante legal, directivo, asesor o consultor de cualquier tipo, y devengare o no salario, honorarios, dietas o remuneraciones de cualquier tipo por el desempeño de dichos cargos.</w:t>
            </w:r>
          </w:p>
          <w:p w14:paraId="37FF7948" w14:textId="77777777" w:rsidR="00E72262" w:rsidRDefault="00E72262" w:rsidP="009E1307">
            <w:pPr>
              <w:jc w:val="both"/>
              <w:rPr>
                <w:rFonts w:eastAsia="Times New Roman" w:cs="Arial"/>
                <w:b/>
                <w:lang w:eastAsia="es-ES"/>
              </w:rPr>
            </w:pPr>
          </w:p>
          <w:p w14:paraId="2E52597E" w14:textId="77777777" w:rsidR="00AC1E08" w:rsidRDefault="00AC1E08" w:rsidP="00AC1E08">
            <w:pPr>
              <w:autoSpaceDE w:val="0"/>
              <w:autoSpaceDN w:val="0"/>
              <w:adjustRightInd w:val="0"/>
              <w:rPr>
                <w:rFonts w:cs="Arial"/>
                <w:b/>
                <w:bCs/>
                <w:color w:val="000000"/>
                <w:sz w:val="20"/>
                <w:szCs w:val="20"/>
                <w:lang w:val="es-ES"/>
              </w:rPr>
            </w:pPr>
            <w:r w:rsidRPr="00AC1E08">
              <w:rPr>
                <w:rFonts w:cs="Arial"/>
                <w:b/>
                <w:bCs/>
                <w:color w:val="000000"/>
                <w:sz w:val="20"/>
                <w:szCs w:val="20"/>
                <w:lang w:val="es-ES"/>
              </w:rPr>
              <w:t xml:space="preserve">Situaciones que obligan a la abstención de parte de cualquier funcionario </w:t>
            </w:r>
          </w:p>
          <w:p w14:paraId="324D38C0" w14:textId="77777777" w:rsidR="00AC1E08" w:rsidRPr="00AC1E08" w:rsidRDefault="00AC1E08" w:rsidP="00AC1E08">
            <w:pPr>
              <w:autoSpaceDE w:val="0"/>
              <w:autoSpaceDN w:val="0"/>
              <w:adjustRightInd w:val="0"/>
              <w:rPr>
                <w:rFonts w:cs="Arial"/>
                <w:color w:val="000000"/>
                <w:sz w:val="20"/>
                <w:szCs w:val="20"/>
                <w:lang w:val="es-ES"/>
              </w:rPr>
            </w:pPr>
          </w:p>
          <w:p w14:paraId="28400453" w14:textId="77777777" w:rsidR="00AC1E08" w:rsidRDefault="00AC1E08" w:rsidP="00AC1E08">
            <w:pPr>
              <w:autoSpaceDE w:val="0"/>
              <w:autoSpaceDN w:val="0"/>
              <w:adjustRightInd w:val="0"/>
              <w:rPr>
                <w:rFonts w:cs="Arial"/>
                <w:i/>
                <w:iCs/>
                <w:color w:val="000000"/>
                <w:sz w:val="20"/>
                <w:szCs w:val="20"/>
                <w:lang w:val="es-ES"/>
              </w:rPr>
            </w:pPr>
            <w:r w:rsidRPr="00AC1E08">
              <w:rPr>
                <w:rFonts w:cs="Arial"/>
                <w:i/>
                <w:iCs/>
                <w:color w:val="000000"/>
                <w:sz w:val="20"/>
                <w:szCs w:val="20"/>
                <w:lang w:val="es-ES"/>
              </w:rPr>
              <w:t xml:space="preserve">Artículo 7: Situaciones de conflicto de interés para funcionarios del BANHVI. </w:t>
            </w:r>
          </w:p>
          <w:p w14:paraId="70BE030D" w14:textId="77777777" w:rsidR="00AC1E08" w:rsidRPr="00AC1E08" w:rsidRDefault="00AC1E08" w:rsidP="00AC1E08">
            <w:pPr>
              <w:autoSpaceDE w:val="0"/>
              <w:autoSpaceDN w:val="0"/>
              <w:adjustRightInd w:val="0"/>
              <w:rPr>
                <w:rFonts w:cs="Arial"/>
                <w:color w:val="000000"/>
                <w:sz w:val="20"/>
                <w:szCs w:val="20"/>
                <w:lang w:val="es-ES"/>
              </w:rPr>
            </w:pPr>
          </w:p>
          <w:p w14:paraId="3AF2BDEB" w14:textId="77777777" w:rsidR="00AC1E08" w:rsidRDefault="00AC1E08" w:rsidP="00AC1E08">
            <w:pPr>
              <w:autoSpaceDE w:val="0"/>
              <w:autoSpaceDN w:val="0"/>
              <w:adjustRightInd w:val="0"/>
              <w:jc w:val="both"/>
              <w:rPr>
                <w:rFonts w:cs="Arial"/>
                <w:color w:val="000000"/>
                <w:sz w:val="20"/>
                <w:szCs w:val="20"/>
                <w:lang w:val="es-ES"/>
              </w:rPr>
            </w:pPr>
            <w:r w:rsidRPr="00AC1E08">
              <w:rPr>
                <w:rFonts w:cs="Arial"/>
                <w:color w:val="000000"/>
                <w:sz w:val="20"/>
                <w:szCs w:val="20"/>
                <w:lang w:val="es-ES"/>
              </w:rPr>
              <w:lastRenderedPageBreak/>
              <w:t xml:space="preserve">Las siguientes se consideran situaciones de conflicto de interés que implican la obligación de cualquier funcionario del BANHVI de abstenerse de participar en el caso concreto, según lo dispuesto en Ley General de la Administración Pública, Código Procesal Civil y normas conexas: </w:t>
            </w:r>
          </w:p>
          <w:p w14:paraId="2DD86A20" w14:textId="77777777" w:rsidR="00AC1E08" w:rsidRPr="00AC1E08" w:rsidRDefault="00AC1E08" w:rsidP="00AC1E08">
            <w:pPr>
              <w:autoSpaceDE w:val="0"/>
              <w:autoSpaceDN w:val="0"/>
              <w:adjustRightInd w:val="0"/>
              <w:jc w:val="both"/>
              <w:rPr>
                <w:rFonts w:cs="Arial"/>
                <w:color w:val="000000"/>
                <w:sz w:val="20"/>
                <w:szCs w:val="20"/>
                <w:lang w:val="es-ES"/>
              </w:rPr>
            </w:pPr>
          </w:p>
          <w:p w14:paraId="0D6CAB14" w14:textId="19B4B7A4" w:rsidR="00AC1E08" w:rsidRPr="006B6374" w:rsidRDefault="00AC1E08" w:rsidP="006B6374">
            <w:pPr>
              <w:pStyle w:val="Prrafodelista"/>
              <w:numPr>
                <w:ilvl w:val="0"/>
                <w:numId w:val="74"/>
              </w:numPr>
              <w:autoSpaceDE w:val="0"/>
              <w:autoSpaceDN w:val="0"/>
              <w:adjustRightInd w:val="0"/>
              <w:ind w:left="376" w:hanging="376"/>
              <w:jc w:val="both"/>
              <w:rPr>
                <w:rFonts w:cs="Arial"/>
                <w:color w:val="000000"/>
                <w:sz w:val="20"/>
                <w:szCs w:val="20"/>
                <w:lang w:val="es-ES"/>
              </w:rPr>
            </w:pPr>
            <w:r w:rsidRPr="006B6374">
              <w:rPr>
                <w:rFonts w:cs="Arial"/>
                <w:color w:val="000000"/>
                <w:sz w:val="20"/>
                <w:szCs w:val="20"/>
                <w:lang w:val="es-ES"/>
              </w:rPr>
              <w:t xml:space="preserve">El interés directo en el resultado del proceso. </w:t>
            </w:r>
          </w:p>
          <w:p w14:paraId="1CEBD56A" w14:textId="677525CB" w:rsidR="00AC1E08" w:rsidRPr="006B6374" w:rsidRDefault="00AC1E08" w:rsidP="006B6374">
            <w:pPr>
              <w:pStyle w:val="Prrafodelista"/>
              <w:numPr>
                <w:ilvl w:val="0"/>
                <w:numId w:val="74"/>
              </w:numPr>
              <w:autoSpaceDE w:val="0"/>
              <w:autoSpaceDN w:val="0"/>
              <w:adjustRightInd w:val="0"/>
              <w:ind w:left="376" w:hanging="376"/>
              <w:jc w:val="both"/>
              <w:rPr>
                <w:rFonts w:cs="Arial"/>
                <w:color w:val="000000"/>
                <w:sz w:val="20"/>
                <w:szCs w:val="20"/>
                <w:lang w:val="es-ES"/>
              </w:rPr>
            </w:pPr>
            <w:r w:rsidRPr="006B6374">
              <w:rPr>
                <w:rFonts w:cs="Arial"/>
                <w:color w:val="000000"/>
                <w:sz w:val="20"/>
                <w:szCs w:val="20"/>
                <w:lang w:val="es-ES"/>
              </w:rPr>
              <w:t xml:space="preserve">Ser cónyuge, conviviente, ascendiente, descendiente o pariente hasta el tercer grado de consanguinidad, o segundo de afinidad de la persona interesada en el asunto. </w:t>
            </w:r>
          </w:p>
          <w:p w14:paraId="1E67115C" w14:textId="1994B233" w:rsidR="00AC1E08" w:rsidRPr="006B6374" w:rsidRDefault="00AC1E08" w:rsidP="006B6374">
            <w:pPr>
              <w:pStyle w:val="Prrafodelista"/>
              <w:numPr>
                <w:ilvl w:val="0"/>
                <w:numId w:val="74"/>
              </w:numPr>
              <w:autoSpaceDE w:val="0"/>
              <w:autoSpaceDN w:val="0"/>
              <w:adjustRightInd w:val="0"/>
              <w:ind w:left="376" w:hanging="376"/>
              <w:jc w:val="both"/>
              <w:rPr>
                <w:rFonts w:cs="Arial"/>
                <w:color w:val="000000"/>
                <w:sz w:val="20"/>
                <w:szCs w:val="20"/>
                <w:lang w:val="es-ES"/>
              </w:rPr>
            </w:pPr>
            <w:r w:rsidRPr="006B6374">
              <w:rPr>
                <w:rFonts w:cs="Arial"/>
                <w:color w:val="000000"/>
                <w:sz w:val="20"/>
                <w:szCs w:val="20"/>
                <w:lang w:val="es-ES"/>
              </w:rPr>
              <w:t xml:space="preserve">El interés directo en el resultado del asunto u operación de cualquiera de los familiares del funcionario indicados en el inciso anterior. </w:t>
            </w:r>
          </w:p>
          <w:p w14:paraId="7311C5B1" w14:textId="144F948A" w:rsidR="00AC1E08" w:rsidRPr="006B6374" w:rsidRDefault="00AC1E08" w:rsidP="006B6374">
            <w:pPr>
              <w:pStyle w:val="Prrafodelista"/>
              <w:numPr>
                <w:ilvl w:val="0"/>
                <w:numId w:val="74"/>
              </w:numPr>
              <w:autoSpaceDE w:val="0"/>
              <w:autoSpaceDN w:val="0"/>
              <w:adjustRightInd w:val="0"/>
              <w:ind w:left="376" w:hanging="376"/>
              <w:jc w:val="both"/>
              <w:rPr>
                <w:rFonts w:cs="Arial"/>
                <w:color w:val="000000"/>
                <w:sz w:val="20"/>
                <w:szCs w:val="20"/>
                <w:lang w:val="es-ES"/>
              </w:rPr>
            </w:pPr>
            <w:r w:rsidRPr="006B6374">
              <w:rPr>
                <w:rFonts w:cs="Arial"/>
                <w:color w:val="000000"/>
                <w:sz w:val="20"/>
                <w:szCs w:val="20"/>
                <w:lang w:val="es-ES"/>
              </w:rPr>
              <w:t xml:space="preserve">Haber sido abogado, tutor, curador, apoderado, representante o administrador de alguna de las partes vinculadas a la operación o asunto bajo estudio. Esta causal se extiende al cónyuge, conviviente, ascendiente y descendiente del funcionario. </w:t>
            </w:r>
          </w:p>
          <w:p w14:paraId="0BDA1E40" w14:textId="1939E16E" w:rsidR="00AC1E08" w:rsidRPr="006B6374" w:rsidRDefault="00AC1E08" w:rsidP="006B6374">
            <w:pPr>
              <w:pStyle w:val="Prrafodelista"/>
              <w:numPr>
                <w:ilvl w:val="0"/>
                <w:numId w:val="74"/>
              </w:numPr>
              <w:autoSpaceDE w:val="0"/>
              <w:autoSpaceDN w:val="0"/>
              <w:adjustRightInd w:val="0"/>
              <w:ind w:left="376" w:hanging="376"/>
              <w:jc w:val="both"/>
              <w:rPr>
                <w:rFonts w:cs="Arial"/>
                <w:color w:val="000000"/>
                <w:sz w:val="20"/>
                <w:szCs w:val="20"/>
                <w:lang w:val="es-ES"/>
              </w:rPr>
            </w:pPr>
            <w:r w:rsidRPr="006B6374">
              <w:rPr>
                <w:rFonts w:cs="Arial"/>
                <w:color w:val="000000"/>
                <w:sz w:val="20"/>
                <w:szCs w:val="20"/>
                <w:lang w:val="es-ES"/>
              </w:rPr>
              <w:t xml:space="preserve">Ser acreedor, deudor, fiador o fiado, empleado o patrono en relación con la parte vinculada al tema u operación bajo estudio. No hay causal si el nexo es con el Estado o cualquier institución pública. Tampoco, si se diera con una sociedad mercantil, una corporación, una asociación o cualquier otra persona jurídica, cuando el nexo con estas sea irrelevante para demeritar la objetividad del funcionario. </w:t>
            </w:r>
          </w:p>
          <w:p w14:paraId="49C735F8" w14:textId="6FEB1687" w:rsidR="00AC1E08" w:rsidRPr="006B6374" w:rsidRDefault="00AC1E08" w:rsidP="006B6374">
            <w:pPr>
              <w:pStyle w:val="Prrafodelista"/>
              <w:numPr>
                <w:ilvl w:val="0"/>
                <w:numId w:val="74"/>
              </w:numPr>
              <w:autoSpaceDE w:val="0"/>
              <w:autoSpaceDN w:val="0"/>
              <w:adjustRightInd w:val="0"/>
              <w:ind w:left="376" w:hanging="376"/>
              <w:jc w:val="both"/>
              <w:rPr>
                <w:rFonts w:cs="Arial"/>
                <w:color w:val="000000"/>
                <w:sz w:val="20"/>
                <w:szCs w:val="20"/>
                <w:lang w:val="es-ES"/>
              </w:rPr>
            </w:pPr>
            <w:r w:rsidRPr="006B6374">
              <w:rPr>
                <w:rFonts w:cs="Arial"/>
                <w:color w:val="000000"/>
                <w:sz w:val="20"/>
                <w:szCs w:val="20"/>
                <w:lang w:val="es-ES"/>
              </w:rPr>
              <w:t xml:space="preserve">Existir o haber existido, en los dos años precedentes a la iniciación del asunto u operación, un proceso jurisdiccional o administrativo en que figuren como contrarios, respecto de alguna de las partes, el funcionario o sus parientes indicados en el presente artículo. </w:t>
            </w:r>
          </w:p>
          <w:p w14:paraId="7A6E5830" w14:textId="641611AF" w:rsidR="00AC1E08" w:rsidRPr="006B6374" w:rsidRDefault="00AC1E08" w:rsidP="006B6374">
            <w:pPr>
              <w:pStyle w:val="Prrafodelista"/>
              <w:numPr>
                <w:ilvl w:val="0"/>
                <w:numId w:val="74"/>
              </w:numPr>
              <w:autoSpaceDE w:val="0"/>
              <w:autoSpaceDN w:val="0"/>
              <w:adjustRightInd w:val="0"/>
              <w:ind w:left="376" w:hanging="376"/>
              <w:jc w:val="both"/>
              <w:rPr>
                <w:rFonts w:cs="Arial"/>
                <w:color w:val="000000"/>
                <w:sz w:val="20"/>
                <w:szCs w:val="20"/>
                <w:lang w:val="es-ES"/>
              </w:rPr>
            </w:pPr>
            <w:r w:rsidRPr="006B6374">
              <w:rPr>
                <w:rFonts w:cs="Arial"/>
                <w:color w:val="000000"/>
                <w:sz w:val="20"/>
                <w:szCs w:val="20"/>
                <w:lang w:val="es-ES"/>
              </w:rPr>
              <w:t xml:space="preserve">Ser o haber sido, en el último año, compañero de oficina o de trabajo de alguna de las partes. </w:t>
            </w:r>
          </w:p>
          <w:p w14:paraId="763A1542" w14:textId="4E813BFC" w:rsidR="00AC1E08" w:rsidRPr="006B6374" w:rsidRDefault="00AC1E08" w:rsidP="006B6374">
            <w:pPr>
              <w:pStyle w:val="Prrafodelista"/>
              <w:numPr>
                <w:ilvl w:val="0"/>
                <w:numId w:val="74"/>
              </w:numPr>
              <w:autoSpaceDE w:val="0"/>
              <w:autoSpaceDN w:val="0"/>
              <w:adjustRightInd w:val="0"/>
              <w:ind w:left="376" w:hanging="376"/>
              <w:jc w:val="both"/>
              <w:rPr>
                <w:rFonts w:cs="Arial"/>
                <w:color w:val="000000"/>
                <w:sz w:val="20"/>
                <w:szCs w:val="20"/>
                <w:lang w:val="es-ES"/>
              </w:rPr>
            </w:pPr>
            <w:r w:rsidRPr="006B6374">
              <w:rPr>
                <w:rFonts w:cs="Arial"/>
                <w:color w:val="000000"/>
                <w:sz w:val="20"/>
                <w:szCs w:val="20"/>
                <w:lang w:val="es-ES"/>
              </w:rPr>
              <w:t xml:space="preserve">Sostener el funcionario, su cónyuge, ascendiente o descendiente opinión contraria a la de algunas de las partes involucradas, en otro asunto similar de su interés. </w:t>
            </w:r>
          </w:p>
          <w:p w14:paraId="2D4E6D81" w14:textId="73AA0DE2" w:rsidR="00AC1E08" w:rsidRPr="006B6374" w:rsidRDefault="00AC1E08" w:rsidP="006B6374">
            <w:pPr>
              <w:pStyle w:val="Prrafodelista"/>
              <w:numPr>
                <w:ilvl w:val="0"/>
                <w:numId w:val="74"/>
              </w:numPr>
              <w:autoSpaceDE w:val="0"/>
              <w:autoSpaceDN w:val="0"/>
              <w:adjustRightInd w:val="0"/>
              <w:ind w:left="376" w:hanging="376"/>
              <w:jc w:val="both"/>
              <w:rPr>
                <w:rFonts w:cs="Arial"/>
                <w:color w:val="000000"/>
                <w:sz w:val="20"/>
                <w:szCs w:val="20"/>
                <w:lang w:val="es-ES"/>
              </w:rPr>
            </w:pPr>
            <w:r w:rsidRPr="006B6374">
              <w:rPr>
                <w:rFonts w:cs="Arial"/>
                <w:color w:val="000000"/>
                <w:sz w:val="20"/>
                <w:szCs w:val="20"/>
                <w:lang w:val="es-ES"/>
              </w:rPr>
              <w:t xml:space="preserve">Haber externado, fuera de sus funciones, opinión a favor o en contra de alguna de las partes. Las opiniones expuestas o los informes rendidos que no se refieran al caso concreto, como aquellas dadas con carácter doctrinario o en virtud de requerimientos de los otros poderes o en otros asuntos de que conozcan o hayan conocido de acuerdo con la ley, no configuran esta casual. </w:t>
            </w:r>
          </w:p>
          <w:p w14:paraId="34CBB053" w14:textId="4A580670" w:rsidR="00AC1E08" w:rsidRPr="006B6374" w:rsidRDefault="00AC1E08" w:rsidP="006B6374">
            <w:pPr>
              <w:pStyle w:val="Prrafodelista"/>
              <w:numPr>
                <w:ilvl w:val="0"/>
                <w:numId w:val="74"/>
              </w:numPr>
              <w:autoSpaceDE w:val="0"/>
              <w:autoSpaceDN w:val="0"/>
              <w:adjustRightInd w:val="0"/>
              <w:ind w:left="376" w:hanging="376"/>
              <w:jc w:val="both"/>
              <w:rPr>
                <w:rFonts w:cs="Arial"/>
                <w:color w:val="000000"/>
                <w:sz w:val="20"/>
                <w:szCs w:val="20"/>
                <w:lang w:val="es-ES"/>
              </w:rPr>
            </w:pPr>
            <w:r w:rsidRPr="006B6374">
              <w:rPr>
                <w:rFonts w:cs="Arial"/>
                <w:color w:val="000000"/>
                <w:sz w:val="20"/>
                <w:szCs w:val="20"/>
                <w:lang w:val="es-ES"/>
              </w:rPr>
              <w:t xml:space="preserve">Haber sido el funcionario perito o testigo en el asunto u operación en trámite. </w:t>
            </w:r>
          </w:p>
          <w:p w14:paraId="05383E6B" w14:textId="04C4F68B" w:rsidR="00AC1E08" w:rsidRPr="006B6374" w:rsidRDefault="00AC1E08" w:rsidP="006B6374">
            <w:pPr>
              <w:pStyle w:val="Prrafodelista"/>
              <w:numPr>
                <w:ilvl w:val="0"/>
                <w:numId w:val="74"/>
              </w:numPr>
              <w:autoSpaceDE w:val="0"/>
              <w:autoSpaceDN w:val="0"/>
              <w:adjustRightInd w:val="0"/>
              <w:ind w:left="376" w:hanging="376"/>
              <w:jc w:val="both"/>
              <w:rPr>
                <w:rFonts w:cs="Arial"/>
                <w:color w:val="000000"/>
                <w:sz w:val="20"/>
                <w:szCs w:val="20"/>
                <w:lang w:val="es-ES"/>
              </w:rPr>
            </w:pPr>
            <w:r w:rsidRPr="006B6374">
              <w:rPr>
                <w:rFonts w:cs="Arial"/>
                <w:color w:val="000000"/>
                <w:sz w:val="20"/>
                <w:szCs w:val="20"/>
                <w:lang w:val="es-ES"/>
              </w:rPr>
              <w:t xml:space="preserve">La existencia de circunstancias que den lugar a dudas justificadas respecto de su imparcialidad u objetividad. </w:t>
            </w:r>
          </w:p>
          <w:p w14:paraId="59BF2F50" w14:textId="29D37289" w:rsidR="00AC1E08" w:rsidRPr="006B6374" w:rsidRDefault="00AC1E08" w:rsidP="006B6374">
            <w:pPr>
              <w:pStyle w:val="Prrafodelista"/>
              <w:numPr>
                <w:ilvl w:val="0"/>
                <w:numId w:val="74"/>
              </w:numPr>
              <w:autoSpaceDE w:val="0"/>
              <w:autoSpaceDN w:val="0"/>
              <w:adjustRightInd w:val="0"/>
              <w:ind w:left="376" w:hanging="376"/>
              <w:jc w:val="both"/>
              <w:rPr>
                <w:rFonts w:cs="Arial"/>
                <w:color w:val="000000"/>
                <w:sz w:val="20"/>
                <w:szCs w:val="20"/>
                <w:lang w:val="es-ES"/>
              </w:rPr>
            </w:pPr>
            <w:r w:rsidRPr="006B6374">
              <w:rPr>
                <w:rFonts w:cs="Arial"/>
                <w:color w:val="000000"/>
                <w:sz w:val="20"/>
                <w:szCs w:val="20"/>
                <w:lang w:val="es-ES"/>
              </w:rPr>
              <w:t xml:space="preserve">Si ha existido en los dos años anteriores proceso penal en el que hayan sido partes contrarias el funcionario y la persona física o jurídica vinculada al asunto u operación bajo estudio. </w:t>
            </w:r>
          </w:p>
          <w:p w14:paraId="168702DB" w14:textId="2E14E9EB" w:rsidR="00AC1E08" w:rsidRPr="006B6374" w:rsidRDefault="00AC1E08" w:rsidP="006B6374">
            <w:pPr>
              <w:pStyle w:val="Prrafodelista"/>
              <w:numPr>
                <w:ilvl w:val="0"/>
                <w:numId w:val="74"/>
              </w:numPr>
              <w:autoSpaceDE w:val="0"/>
              <w:autoSpaceDN w:val="0"/>
              <w:adjustRightInd w:val="0"/>
              <w:ind w:left="376" w:hanging="376"/>
              <w:jc w:val="both"/>
              <w:rPr>
                <w:rFonts w:cs="Arial"/>
                <w:color w:val="000000"/>
                <w:sz w:val="20"/>
                <w:szCs w:val="20"/>
                <w:lang w:val="es-ES"/>
              </w:rPr>
            </w:pPr>
            <w:r w:rsidRPr="006B6374">
              <w:rPr>
                <w:rFonts w:cs="Arial"/>
                <w:color w:val="000000"/>
                <w:sz w:val="20"/>
                <w:szCs w:val="20"/>
                <w:lang w:val="es-ES"/>
              </w:rPr>
              <w:t xml:space="preserve">Mantener una relación de enemistad con la persona física o jurídica vinculada al asunto u operación bajo estudio. </w:t>
            </w:r>
          </w:p>
          <w:p w14:paraId="67AC0F00" w14:textId="77777777" w:rsidR="00AC1E08" w:rsidRDefault="00AC1E08" w:rsidP="00AC1E08">
            <w:pPr>
              <w:autoSpaceDE w:val="0"/>
              <w:autoSpaceDN w:val="0"/>
              <w:adjustRightInd w:val="0"/>
              <w:rPr>
                <w:rFonts w:cs="Arial"/>
                <w:i/>
                <w:iCs/>
                <w:color w:val="000000"/>
                <w:sz w:val="20"/>
                <w:szCs w:val="20"/>
                <w:lang w:val="es-ES"/>
              </w:rPr>
            </w:pPr>
          </w:p>
          <w:p w14:paraId="54854986" w14:textId="626C169A" w:rsidR="00AC1E08" w:rsidRDefault="00AC1E08" w:rsidP="00AC1E08">
            <w:pPr>
              <w:autoSpaceDE w:val="0"/>
              <w:autoSpaceDN w:val="0"/>
              <w:adjustRightInd w:val="0"/>
              <w:rPr>
                <w:rFonts w:cs="Arial"/>
                <w:i/>
                <w:iCs/>
                <w:color w:val="000000"/>
                <w:sz w:val="20"/>
                <w:szCs w:val="20"/>
                <w:lang w:val="es-ES"/>
              </w:rPr>
            </w:pPr>
            <w:r w:rsidRPr="00AC1E08">
              <w:rPr>
                <w:rFonts w:cs="Arial"/>
                <w:i/>
                <w:iCs/>
                <w:color w:val="000000"/>
                <w:sz w:val="20"/>
                <w:szCs w:val="20"/>
                <w:lang w:val="es-ES"/>
              </w:rPr>
              <w:t xml:space="preserve">Artículo 8: Restricciones para funcionarios del BANHVI con relación a empresas privadas. </w:t>
            </w:r>
          </w:p>
          <w:p w14:paraId="76217B4D" w14:textId="77777777" w:rsidR="00AC1E08" w:rsidRPr="00AC1E08" w:rsidRDefault="00AC1E08" w:rsidP="00AC1E08">
            <w:pPr>
              <w:autoSpaceDE w:val="0"/>
              <w:autoSpaceDN w:val="0"/>
              <w:adjustRightInd w:val="0"/>
              <w:rPr>
                <w:rFonts w:cs="Arial"/>
                <w:color w:val="000000"/>
                <w:sz w:val="20"/>
                <w:szCs w:val="20"/>
                <w:lang w:val="es-ES"/>
              </w:rPr>
            </w:pPr>
          </w:p>
          <w:p w14:paraId="18627BD7" w14:textId="77777777" w:rsidR="00AC1E08" w:rsidRDefault="00AC1E08" w:rsidP="00AC1E08">
            <w:pPr>
              <w:autoSpaceDE w:val="0"/>
              <w:autoSpaceDN w:val="0"/>
              <w:adjustRightInd w:val="0"/>
              <w:jc w:val="both"/>
              <w:rPr>
                <w:rFonts w:cstheme="minorHAnsi"/>
                <w:color w:val="000000"/>
                <w:sz w:val="20"/>
                <w:szCs w:val="20"/>
                <w:lang w:val="es-ES"/>
              </w:rPr>
            </w:pPr>
            <w:r w:rsidRPr="00AC1E08">
              <w:rPr>
                <w:rFonts w:cstheme="minorHAnsi"/>
                <w:color w:val="000000"/>
                <w:sz w:val="20"/>
                <w:szCs w:val="20"/>
                <w:lang w:val="es-ES"/>
              </w:rPr>
              <w:t xml:space="preserve">De conformidad con la Ley contra la Corrupción y el Enriquecimiento Ilícito en la Función Pública y su reglamentación , los miembros de junta directiva, el gerente general, los subgerentes, los jefes o encargados de proveeduría, los auditores y </w:t>
            </w:r>
            <w:proofErr w:type="spellStart"/>
            <w:r w:rsidRPr="00AC1E08">
              <w:rPr>
                <w:rFonts w:cstheme="minorHAnsi"/>
                <w:color w:val="000000"/>
                <w:sz w:val="20"/>
                <w:szCs w:val="20"/>
                <w:lang w:val="es-ES"/>
              </w:rPr>
              <w:t>subauditores</w:t>
            </w:r>
            <w:proofErr w:type="spellEnd"/>
            <w:r w:rsidRPr="00AC1E08">
              <w:rPr>
                <w:rFonts w:cstheme="minorHAnsi"/>
                <w:color w:val="000000"/>
                <w:sz w:val="20"/>
                <w:szCs w:val="20"/>
                <w:lang w:val="es-ES"/>
              </w:rPr>
              <w:t xml:space="preserve">, no podrán ocupar simultáneamente cargos en juntas directivas de empresas privadas, ni figurar registralmente como sus representantes o apoderados, ni tampoco participar en su capital accionario, personalmente o por medio de otra persona jurídica, cuando tales empresas presten servicios a instituciones o a empresas públicas o que, por la naturaleza de su actividad comercial, compitan con el BANHVI. </w:t>
            </w:r>
          </w:p>
          <w:p w14:paraId="426D62BE" w14:textId="77777777" w:rsidR="00AC1E08" w:rsidRPr="00AC1E08" w:rsidRDefault="00AC1E08" w:rsidP="00AC1E08">
            <w:pPr>
              <w:autoSpaceDE w:val="0"/>
              <w:autoSpaceDN w:val="0"/>
              <w:adjustRightInd w:val="0"/>
              <w:jc w:val="both"/>
              <w:rPr>
                <w:rFonts w:cstheme="minorHAnsi"/>
                <w:color w:val="000000"/>
                <w:sz w:val="20"/>
                <w:szCs w:val="20"/>
                <w:lang w:val="es-ES"/>
              </w:rPr>
            </w:pPr>
          </w:p>
          <w:p w14:paraId="01C65776" w14:textId="09BC3578" w:rsidR="00E72262" w:rsidRPr="00AC1E08" w:rsidRDefault="00AC1E08" w:rsidP="00AC1E08">
            <w:pPr>
              <w:jc w:val="both"/>
              <w:rPr>
                <w:rFonts w:eastAsia="Times New Roman" w:cstheme="minorHAnsi"/>
                <w:b/>
                <w:lang w:eastAsia="es-ES"/>
              </w:rPr>
            </w:pPr>
            <w:r w:rsidRPr="00AC1E08">
              <w:rPr>
                <w:rFonts w:cstheme="minorHAnsi"/>
                <w:color w:val="000000"/>
                <w:sz w:val="20"/>
                <w:szCs w:val="20"/>
                <w:lang w:val="es-ES"/>
              </w:rPr>
              <w:t>La prohibición de ocupar cargos directivos y gerenciales o de poseer la representación legal también regirá en relación con cualquier entidad privada, con fines de lucro o sin ellos, que reciba subvenciones, transferencias, donaciones o la liberación de obligaciones por parte del Estado o d</w:t>
            </w:r>
            <w:r>
              <w:rPr>
                <w:rFonts w:cstheme="minorHAnsi"/>
                <w:color w:val="000000"/>
                <w:sz w:val="20"/>
                <w:szCs w:val="20"/>
                <w:lang w:val="es-ES"/>
              </w:rPr>
              <w:t xml:space="preserve">e </w:t>
            </w:r>
            <w:r>
              <w:rPr>
                <w:sz w:val="20"/>
                <w:szCs w:val="20"/>
              </w:rPr>
              <w:t>sus órganos, entes o empresas públicas, esto en la medida en que el otorgamiento de recursos, se encuentre vinculado al desarrollo de la actividad y la consecución de los fines y objetivos de dichas entidades.</w:t>
            </w:r>
          </w:p>
          <w:p w14:paraId="324BFA2A" w14:textId="77777777" w:rsidR="00E72262" w:rsidRDefault="00E72262" w:rsidP="005159B0">
            <w:pPr>
              <w:jc w:val="both"/>
              <w:rPr>
                <w:rFonts w:eastAsia="Times New Roman" w:cs="Arial"/>
                <w:b/>
                <w:lang w:eastAsia="es-ES"/>
              </w:rPr>
            </w:pPr>
          </w:p>
          <w:p w14:paraId="778B691C" w14:textId="77777777" w:rsidR="00AC1E08" w:rsidRDefault="00AC1E08" w:rsidP="00AC1E08">
            <w:pPr>
              <w:jc w:val="both"/>
              <w:rPr>
                <w:rFonts w:eastAsia="Times New Roman" w:cs="Arial"/>
                <w:b/>
                <w:i/>
                <w:iCs/>
                <w:lang w:val="es-ES" w:eastAsia="es-ES"/>
              </w:rPr>
            </w:pPr>
            <w:r w:rsidRPr="00AC1E08">
              <w:rPr>
                <w:rFonts w:eastAsia="Times New Roman" w:cs="Arial"/>
                <w:b/>
                <w:i/>
                <w:iCs/>
                <w:lang w:val="es-ES" w:eastAsia="es-ES"/>
              </w:rPr>
              <w:t xml:space="preserve">Artículo 9: Prohibiciones y deberes adicionales para funcionarios del BANHVI. </w:t>
            </w:r>
          </w:p>
          <w:p w14:paraId="2BFAF14E" w14:textId="77777777" w:rsidR="00AC1E08" w:rsidRPr="00AC1E08" w:rsidRDefault="00AC1E08" w:rsidP="00AC1E08">
            <w:pPr>
              <w:jc w:val="both"/>
              <w:rPr>
                <w:rFonts w:eastAsia="Times New Roman" w:cs="Arial"/>
                <w:b/>
                <w:lang w:val="es-ES" w:eastAsia="es-ES"/>
              </w:rPr>
            </w:pPr>
          </w:p>
          <w:p w14:paraId="3A4C3F06" w14:textId="77777777" w:rsidR="00AC1E08" w:rsidRDefault="00AC1E08" w:rsidP="00AC1E08">
            <w:pPr>
              <w:jc w:val="both"/>
              <w:rPr>
                <w:rFonts w:eastAsia="Times New Roman" w:cs="Arial"/>
                <w:bCs/>
                <w:sz w:val="20"/>
                <w:szCs w:val="20"/>
                <w:lang w:val="es-ES" w:eastAsia="es-ES"/>
              </w:rPr>
            </w:pPr>
            <w:r w:rsidRPr="00AC1E08">
              <w:rPr>
                <w:rFonts w:eastAsia="Times New Roman" w:cs="Arial"/>
                <w:bCs/>
                <w:sz w:val="20"/>
                <w:szCs w:val="20"/>
                <w:lang w:val="es-ES" w:eastAsia="es-ES"/>
              </w:rPr>
              <w:t xml:space="preserve">Los funcionarios del BANHVI vinculados con esta entidad </w:t>
            </w:r>
            <w:r w:rsidRPr="00AC1E08">
              <w:rPr>
                <w:rFonts w:eastAsia="Times New Roman" w:cs="Arial"/>
                <w:bCs/>
                <w:i/>
                <w:iCs/>
                <w:sz w:val="20"/>
                <w:szCs w:val="20"/>
                <w:lang w:val="es-ES" w:eastAsia="es-ES"/>
              </w:rPr>
              <w:t>debido a una relación de empleo público</w:t>
            </w:r>
            <w:r w:rsidRPr="00AC1E08">
              <w:rPr>
                <w:rFonts w:eastAsia="Times New Roman" w:cs="Arial"/>
                <w:bCs/>
                <w:sz w:val="20"/>
                <w:szCs w:val="20"/>
                <w:lang w:val="es-ES" w:eastAsia="es-ES"/>
              </w:rPr>
              <w:t xml:space="preserve">, permanente o temporal, y con independencia de si están cubiertos o no por el régimen de dedicación exclusiva o del pago de prohibición por el no ejercicio liberal de su profesión, también tendrán las siguientes prohibiciones y deberes: </w:t>
            </w:r>
          </w:p>
          <w:p w14:paraId="00F4400C" w14:textId="77777777" w:rsidR="006B6374" w:rsidRPr="00AC1E08" w:rsidRDefault="006B6374" w:rsidP="006B6374">
            <w:pPr>
              <w:ind w:left="376" w:hanging="376"/>
              <w:jc w:val="both"/>
              <w:rPr>
                <w:rFonts w:eastAsia="Times New Roman" w:cs="Arial"/>
                <w:bCs/>
                <w:sz w:val="20"/>
                <w:szCs w:val="20"/>
                <w:lang w:val="es-ES" w:eastAsia="es-ES"/>
              </w:rPr>
            </w:pPr>
          </w:p>
          <w:p w14:paraId="1A1A99BB" w14:textId="00040D8F" w:rsidR="00AC1E08" w:rsidRPr="006B6374" w:rsidRDefault="00AC1E08" w:rsidP="006B6374">
            <w:pPr>
              <w:pStyle w:val="Prrafodelista"/>
              <w:numPr>
                <w:ilvl w:val="0"/>
                <w:numId w:val="76"/>
              </w:numPr>
              <w:ind w:left="376" w:hanging="376"/>
              <w:jc w:val="both"/>
              <w:rPr>
                <w:rFonts w:eastAsia="Times New Roman" w:cs="Arial"/>
                <w:bCs/>
                <w:sz w:val="20"/>
                <w:szCs w:val="20"/>
                <w:lang w:val="es-ES" w:eastAsia="es-ES"/>
              </w:rPr>
            </w:pPr>
            <w:r w:rsidRPr="006B6374">
              <w:rPr>
                <w:rFonts w:eastAsia="Times New Roman" w:cs="Arial"/>
                <w:bCs/>
                <w:sz w:val="20"/>
                <w:szCs w:val="20"/>
                <w:lang w:val="es-ES" w:eastAsia="es-ES"/>
              </w:rPr>
              <w:lastRenderedPageBreak/>
              <w:t xml:space="preserve">No podrán, en ninguna forma, ser asesores, consultores, empleados, profesionales de planta o externos, de ninguna entidad que ostente la condición de entidad autorizada del Sistema Financiero Nacional para la Vivienda, ya sea a título gratuito u oneroso y en este último caso, con independencia del tipo, carácter, naturaleza o periodicidad de la remuneración. Es prohibición es extensiva para las entidades o empresas del grupo económico a que pertenezca dicha entidad autorizada, y abarca también las personas jurídicas de cualquier clase en las cuales tuviere el interés el funcionario del BANHVI por ser socio, administrador, empleado, representante legal, directivo, asesor o consultor de cualquier tipo, y devengare o no salario, honorarios, dietas o remuneraciones de cualquier tipo por el desempeño de dichos cargos. </w:t>
            </w:r>
          </w:p>
          <w:p w14:paraId="09885887" w14:textId="102CB821" w:rsidR="00AC1E08" w:rsidRPr="006B6374" w:rsidRDefault="00AC1E08" w:rsidP="006B6374">
            <w:pPr>
              <w:pStyle w:val="Prrafodelista"/>
              <w:numPr>
                <w:ilvl w:val="0"/>
                <w:numId w:val="76"/>
              </w:numPr>
              <w:ind w:left="376" w:hanging="376"/>
              <w:jc w:val="both"/>
              <w:rPr>
                <w:rFonts w:eastAsia="Times New Roman" w:cs="Arial"/>
                <w:bCs/>
                <w:sz w:val="20"/>
                <w:szCs w:val="20"/>
                <w:lang w:val="es-ES" w:eastAsia="es-ES"/>
              </w:rPr>
            </w:pPr>
            <w:r w:rsidRPr="006B6374">
              <w:rPr>
                <w:rFonts w:eastAsia="Times New Roman" w:cs="Arial"/>
                <w:bCs/>
                <w:sz w:val="20"/>
                <w:szCs w:val="20"/>
                <w:lang w:val="es-ES" w:eastAsia="es-ES"/>
              </w:rPr>
              <w:t xml:space="preserve">Deberán informar a su superior inmediato cuando las labores de asesoría, consultoría, servicios profesionales o laborales, a que se refieren esas disposiciones, y que se brindaran a una entidad autorizada del Sistema Financiero Nacional para la Vivienda o a un proveedor institucional, las realizare su cónyuge, compañero de hecho, o parientes por consanguinidad o afinidad, hasta el segundo grado inclusive. Lo anterior con independencia del régimen de impedimentos que en materia de contratación administrativa contiene la legislación vigente en la materia. </w:t>
            </w:r>
          </w:p>
          <w:p w14:paraId="60BCCE48" w14:textId="74F681D3" w:rsidR="00E72262" w:rsidRPr="006B6374" w:rsidRDefault="00AC1E08" w:rsidP="006B6374">
            <w:pPr>
              <w:pStyle w:val="Prrafodelista"/>
              <w:numPr>
                <w:ilvl w:val="0"/>
                <w:numId w:val="76"/>
              </w:numPr>
              <w:ind w:left="376" w:hanging="376"/>
              <w:jc w:val="both"/>
              <w:rPr>
                <w:rFonts w:eastAsia="Times New Roman" w:cs="Arial"/>
                <w:bCs/>
                <w:sz w:val="20"/>
                <w:szCs w:val="20"/>
                <w:lang w:eastAsia="es-ES"/>
              </w:rPr>
            </w:pPr>
            <w:r w:rsidRPr="006B6374">
              <w:rPr>
                <w:rFonts w:eastAsia="Times New Roman" w:cs="Arial"/>
                <w:bCs/>
                <w:sz w:val="20"/>
                <w:szCs w:val="20"/>
                <w:lang w:val="es-ES" w:eastAsia="es-ES"/>
              </w:rPr>
              <w:t>No podrán involucrarse en la búsqueda o negociación de empleos que estén en conflicto con sus deberes, sin dar aviso al superior o sin separarse del conocimiento de asuntos en los que se encuentre interesado el posible empleador.</w:t>
            </w:r>
          </w:p>
          <w:p w14:paraId="0328F0F4" w14:textId="77777777" w:rsidR="00E72262" w:rsidRPr="00AC1E08" w:rsidRDefault="00E72262" w:rsidP="005159B0">
            <w:pPr>
              <w:jc w:val="both"/>
              <w:rPr>
                <w:rFonts w:eastAsia="Times New Roman" w:cs="Arial"/>
                <w:bCs/>
                <w:sz w:val="20"/>
                <w:szCs w:val="20"/>
                <w:lang w:eastAsia="es-ES"/>
              </w:rPr>
            </w:pPr>
          </w:p>
          <w:p w14:paraId="413C49C7" w14:textId="77777777" w:rsidR="00AC1E08" w:rsidRPr="00AC1E08" w:rsidRDefault="00AC1E08" w:rsidP="00AC1E08">
            <w:pPr>
              <w:jc w:val="both"/>
              <w:rPr>
                <w:rFonts w:eastAsia="Times New Roman" w:cs="Arial"/>
                <w:bCs/>
                <w:sz w:val="20"/>
                <w:szCs w:val="20"/>
                <w:lang w:val="es-ES" w:eastAsia="es-ES"/>
              </w:rPr>
            </w:pPr>
            <w:r w:rsidRPr="00AC1E08">
              <w:rPr>
                <w:rFonts w:eastAsia="Times New Roman" w:cs="Arial"/>
                <w:b/>
                <w:bCs/>
                <w:sz w:val="20"/>
                <w:szCs w:val="20"/>
                <w:lang w:val="es-ES" w:eastAsia="es-ES"/>
              </w:rPr>
              <w:t xml:space="preserve">Situaciones que pueden generar conflictos de interés y que derivan del deber de probidad </w:t>
            </w:r>
          </w:p>
          <w:p w14:paraId="7D28BD9E" w14:textId="77777777" w:rsidR="00AC1E08" w:rsidRDefault="00AC1E08" w:rsidP="00AC1E08">
            <w:pPr>
              <w:jc w:val="both"/>
              <w:rPr>
                <w:rFonts w:eastAsia="Times New Roman" w:cs="Arial"/>
                <w:bCs/>
                <w:i/>
                <w:iCs/>
                <w:sz w:val="20"/>
                <w:szCs w:val="20"/>
                <w:lang w:val="es-ES" w:eastAsia="es-ES"/>
              </w:rPr>
            </w:pPr>
          </w:p>
          <w:p w14:paraId="40E73ADF" w14:textId="3431FFA2" w:rsidR="00AC1E08" w:rsidRPr="00AC1E08" w:rsidRDefault="00AC1E08" w:rsidP="00AC1E08">
            <w:pPr>
              <w:jc w:val="both"/>
              <w:rPr>
                <w:rFonts w:eastAsia="Times New Roman" w:cs="Arial"/>
                <w:bCs/>
                <w:sz w:val="20"/>
                <w:szCs w:val="20"/>
                <w:lang w:val="es-ES" w:eastAsia="es-ES"/>
              </w:rPr>
            </w:pPr>
            <w:r w:rsidRPr="00AC1E08">
              <w:rPr>
                <w:rFonts w:eastAsia="Times New Roman" w:cs="Arial"/>
                <w:bCs/>
                <w:i/>
                <w:iCs/>
                <w:sz w:val="20"/>
                <w:szCs w:val="20"/>
                <w:lang w:val="es-ES" w:eastAsia="es-ES"/>
              </w:rPr>
              <w:t xml:space="preserve">Artículo 10: Contexto </w:t>
            </w:r>
          </w:p>
          <w:p w14:paraId="45175EC7" w14:textId="77777777" w:rsidR="00AC1E08" w:rsidRDefault="00AC1E08" w:rsidP="00AC1E08">
            <w:pPr>
              <w:jc w:val="both"/>
              <w:rPr>
                <w:rFonts w:eastAsia="Times New Roman" w:cs="Arial"/>
                <w:bCs/>
                <w:sz w:val="20"/>
                <w:szCs w:val="20"/>
                <w:lang w:val="es-ES" w:eastAsia="es-ES"/>
              </w:rPr>
            </w:pPr>
          </w:p>
          <w:p w14:paraId="01CA6637" w14:textId="1EFF5973" w:rsidR="00AC1E08" w:rsidRDefault="00AC1E08" w:rsidP="00AC1E08">
            <w:pPr>
              <w:jc w:val="both"/>
              <w:rPr>
                <w:rFonts w:eastAsia="Times New Roman" w:cs="Arial"/>
                <w:bCs/>
                <w:sz w:val="20"/>
                <w:szCs w:val="20"/>
                <w:lang w:val="es-ES" w:eastAsia="es-ES"/>
              </w:rPr>
            </w:pPr>
            <w:r w:rsidRPr="00AC1E08">
              <w:rPr>
                <w:rFonts w:eastAsia="Times New Roman" w:cs="Arial"/>
                <w:bCs/>
                <w:sz w:val="20"/>
                <w:szCs w:val="20"/>
                <w:lang w:val="es-ES" w:eastAsia="es-ES"/>
              </w:rPr>
              <w:t xml:space="preserve">El deber de abstención existe y se impone en la medida en que exista un conflicto de intereses que afecte, en mayor o menor medida, la imparcialidad, la objetividad, la independencia de criterio del funcionario que debe decidir; por ende, comprende también los casos de conflicto u oposición de intereses: ese deber puede derivar de la existencia de una incompatibilidad de situaciones derivadas de la oposición o identidad de intereses, que determina la prohibición de participar en la deliberación, estudio y decisión de los asuntos en que se manifieste el conflicto o identidad de intereses. El deber de abstención se impone aún en ausencia de una expresa disposición escrita y se manifiesta en el deber de abstención, referido a los asuntos en que tiene interés directo e inmediato el funcionario con poder de decisión. La imparcialidad es uno de los principios que integran la probidad administrativa, y que en la práctica se ve garantizado por el deber de abstención. El deber de abstención deriva del deber de probidad. </w:t>
            </w:r>
          </w:p>
          <w:p w14:paraId="715A8E33" w14:textId="77777777" w:rsidR="00AC1E08" w:rsidRPr="00AC1E08" w:rsidRDefault="00AC1E08" w:rsidP="00AC1E08">
            <w:pPr>
              <w:jc w:val="both"/>
              <w:rPr>
                <w:rFonts w:eastAsia="Times New Roman" w:cs="Arial"/>
                <w:bCs/>
                <w:sz w:val="20"/>
                <w:szCs w:val="20"/>
                <w:lang w:val="es-ES" w:eastAsia="es-ES"/>
              </w:rPr>
            </w:pPr>
          </w:p>
          <w:p w14:paraId="69464748" w14:textId="4CC0005B" w:rsidR="00E72262" w:rsidRDefault="00AC1E08" w:rsidP="00AC1E08">
            <w:pPr>
              <w:jc w:val="both"/>
              <w:rPr>
                <w:rFonts w:eastAsia="Times New Roman" w:cs="Arial"/>
                <w:b/>
                <w:lang w:eastAsia="es-ES"/>
              </w:rPr>
            </w:pPr>
            <w:r w:rsidRPr="00AC1E08">
              <w:rPr>
                <w:rFonts w:eastAsia="Times New Roman" w:cs="Arial"/>
                <w:bCs/>
                <w:sz w:val="20"/>
                <w:szCs w:val="20"/>
                <w:lang w:val="es-ES" w:eastAsia="es-ES"/>
              </w:rPr>
              <w:t xml:space="preserve">El funcionario del BANHVI no puede estar en una situación donde haya colisión entre interés público e interés privado. El ejercicio de la función pública está dirigido por un conjunto de valores, principios y normas de un alto contenido ético y moral, con el propósito de garantizar la imparcialidad, la objetividad y la independencia, a fin de situar al funcionario en una posición de imparcialidad para evitar el conflicto de intereses y la concurrencia desleal. </w:t>
            </w:r>
          </w:p>
          <w:p w14:paraId="7E0EBF32" w14:textId="77777777" w:rsidR="00E72262" w:rsidRDefault="00E72262" w:rsidP="005159B0">
            <w:pPr>
              <w:jc w:val="both"/>
              <w:rPr>
                <w:rFonts w:eastAsia="Times New Roman" w:cs="Arial"/>
                <w:b/>
                <w:lang w:eastAsia="es-ES"/>
              </w:rPr>
            </w:pPr>
          </w:p>
          <w:p w14:paraId="3AC2EF50" w14:textId="4FD2FF8A" w:rsidR="00E72262" w:rsidRDefault="00AC1E08" w:rsidP="005159B0">
            <w:pPr>
              <w:jc w:val="both"/>
              <w:rPr>
                <w:sz w:val="20"/>
                <w:szCs w:val="20"/>
              </w:rPr>
            </w:pPr>
            <w:r>
              <w:rPr>
                <w:sz w:val="20"/>
                <w:szCs w:val="20"/>
              </w:rPr>
              <w:t xml:space="preserve">La actuación de todo funcionario del BANHVI debe buscar la satisfacción de las necesidades públicas a través de conductas objetivas que permitan la prestación del servicio de manera eficaz y continua para la colectividad, e igualmente garantice la transparencia de la función pública, de tal modo que la voluntad del servidor no se vea indebidamente desviada por la interferencia de un interés de carácter personal en el asunto que le corresponda conocer y resolver. </w:t>
            </w:r>
          </w:p>
          <w:p w14:paraId="2D29227C" w14:textId="77777777" w:rsidR="00AC1E08" w:rsidRDefault="00AC1E08" w:rsidP="005159B0">
            <w:pPr>
              <w:jc w:val="both"/>
              <w:rPr>
                <w:sz w:val="20"/>
                <w:szCs w:val="20"/>
              </w:rPr>
            </w:pPr>
          </w:p>
          <w:p w14:paraId="43581C21" w14:textId="77777777" w:rsidR="00AC1E08" w:rsidRDefault="00AC1E08" w:rsidP="00AC1E08">
            <w:pPr>
              <w:jc w:val="both"/>
              <w:rPr>
                <w:i/>
                <w:iCs/>
                <w:sz w:val="20"/>
                <w:szCs w:val="20"/>
              </w:rPr>
            </w:pPr>
            <w:r w:rsidRPr="00AC1E08">
              <w:rPr>
                <w:i/>
                <w:iCs/>
                <w:sz w:val="20"/>
                <w:szCs w:val="20"/>
              </w:rPr>
              <w:t>Artículo 11: Responsabilidad primaria:</w:t>
            </w:r>
          </w:p>
          <w:p w14:paraId="24B0C548" w14:textId="77777777" w:rsidR="00AC1E08" w:rsidRPr="00AC1E08" w:rsidRDefault="00AC1E08" w:rsidP="00AC1E08">
            <w:pPr>
              <w:jc w:val="both"/>
              <w:rPr>
                <w:i/>
                <w:iCs/>
                <w:sz w:val="20"/>
                <w:szCs w:val="20"/>
              </w:rPr>
            </w:pPr>
          </w:p>
          <w:p w14:paraId="263BE9E4" w14:textId="77777777" w:rsidR="00AC1E08" w:rsidRDefault="00AC1E08" w:rsidP="00AC1E08">
            <w:pPr>
              <w:jc w:val="both"/>
              <w:rPr>
                <w:sz w:val="20"/>
                <w:szCs w:val="20"/>
              </w:rPr>
            </w:pPr>
            <w:r w:rsidRPr="00AC1E08">
              <w:rPr>
                <w:sz w:val="20"/>
                <w:szCs w:val="20"/>
              </w:rPr>
              <w:t>El deber de probidad implica que la conducta del funcionario debe apegarse en todo momento a postulados de transparencia, rendición de cuentas, honradez, rectitud, respeto, discreción, integridad, imparcialidad, lealtad, espíritu de servicio y buena fe. Corresponde a cada funcionario la responsabilidad primaria de conocer los casos en que, con motivo de su eventual actuación o participación en el estudio de una operación o asunto específico vinculado a su relación de empleo con el BANHVI, pudiere generarse un conflicto de intereses y por tal razón debe abstenerse. El funcionario que se encontrare en tal contexto tendrá la obligación de actuar de inmediato y de formular las comunicaciones del caso a su respectivo superior jerárquico.</w:t>
            </w:r>
          </w:p>
          <w:p w14:paraId="3F25D898" w14:textId="77777777" w:rsidR="00AC1E08" w:rsidRPr="00AC1E08" w:rsidRDefault="00AC1E08" w:rsidP="00AC1E08">
            <w:pPr>
              <w:jc w:val="both"/>
              <w:rPr>
                <w:sz w:val="20"/>
                <w:szCs w:val="20"/>
              </w:rPr>
            </w:pPr>
          </w:p>
          <w:p w14:paraId="6388A9BD" w14:textId="77777777" w:rsidR="00AC1E08" w:rsidRPr="00AC1E08" w:rsidRDefault="00AC1E08" w:rsidP="00AC1E08">
            <w:pPr>
              <w:jc w:val="both"/>
              <w:rPr>
                <w:i/>
                <w:iCs/>
                <w:sz w:val="20"/>
                <w:szCs w:val="20"/>
              </w:rPr>
            </w:pPr>
            <w:r w:rsidRPr="00AC1E08">
              <w:rPr>
                <w:i/>
                <w:iCs/>
                <w:sz w:val="20"/>
                <w:szCs w:val="20"/>
              </w:rPr>
              <w:t>Artículo 12: Casos de posible conflicto de interés para funcionarios del BANHVI.</w:t>
            </w:r>
          </w:p>
          <w:p w14:paraId="0CE4B6AB" w14:textId="77777777" w:rsidR="00AC1E08" w:rsidRDefault="00AC1E08" w:rsidP="00AC1E08">
            <w:pPr>
              <w:jc w:val="both"/>
              <w:rPr>
                <w:sz w:val="20"/>
                <w:szCs w:val="20"/>
              </w:rPr>
            </w:pPr>
            <w:r w:rsidRPr="00AC1E08">
              <w:rPr>
                <w:sz w:val="20"/>
                <w:szCs w:val="20"/>
              </w:rPr>
              <w:t>De conformidad con el deber de imparcialidad y probidad previsto la Ley contra la Corrupción y el Enriquecimiento Ilícito en la Función Pública, para todos los funcionarios del BANHVI se consideran situaciones que pueden generar conflicto de interés las siguientes:</w:t>
            </w:r>
          </w:p>
          <w:p w14:paraId="32D65F3E" w14:textId="77777777" w:rsidR="006B6374" w:rsidRPr="00AC1E08" w:rsidRDefault="006B6374" w:rsidP="00AC1E08">
            <w:pPr>
              <w:jc w:val="both"/>
              <w:rPr>
                <w:sz w:val="20"/>
                <w:szCs w:val="20"/>
              </w:rPr>
            </w:pPr>
          </w:p>
          <w:p w14:paraId="3D406D07" w14:textId="25CDA44E" w:rsidR="00AC1E08" w:rsidRPr="006B6374" w:rsidRDefault="00AC1E08" w:rsidP="006B6374">
            <w:pPr>
              <w:pStyle w:val="Prrafodelista"/>
              <w:numPr>
                <w:ilvl w:val="0"/>
                <w:numId w:val="78"/>
              </w:numPr>
              <w:ind w:left="376" w:hanging="376"/>
              <w:jc w:val="both"/>
              <w:rPr>
                <w:sz w:val="20"/>
                <w:szCs w:val="20"/>
              </w:rPr>
            </w:pPr>
            <w:r w:rsidRPr="006B6374">
              <w:rPr>
                <w:sz w:val="20"/>
                <w:szCs w:val="20"/>
              </w:rPr>
              <w:lastRenderedPageBreak/>
              <w:t>Revelar cualquier asunto que pueda resultar o haya dado como resultado un conflicto de intereses. Los asuntos en que dicha situación se presente serán comunicados a todo interesado directo, conforme a las presentes normas.</w:t>
            </w:r>
          </w:p>
          <w:p w14:paraId="6BA37424" w14:textId="6CB16A47" w:rsidR="00AC1E08" w:rsidRPr="006B6374" w:rsidRDefault="00AC1E08" w:rsidP="006B6374">
            <w:pPr>
              <w:pStyle w:val="Prrafodelista"/>
              <w:numPr>
                <w:ilvl w:val="0"/>
                <w:numId w:val="78"/>
              </w:numPr>
              <w:ind w:left="376" w:hanging="376"/>
              <w:jc w:val="both"/>
              <w:rPr>
                <w:sz w:val="20"/>
                <w:szCs w:val="20"/>
              </w:rPr>
            </w:pPr>
            <w:r w:rsidRPr="006B6374">
              <w:rPr>
                <w:sz w:val="20"/>
                <w:szCs w:val="20"/>
              </w:rPr>
              <w:t>No abstenerse de participar o influir, en cualquier forma, en la decisión de cualquier asunto en el que pueda tener un conflicto de intereses o bien, donde su objetividad, independencia o su capacidad de cumplir adecuadamente sus deberes se vea comprometida.</w:t>
            </w:r>
          </w:p>
          <w:p w14:paraId="78AB77AB" w14:textId="362E8DDC" w:rsidR="00AC1E08" w:rsidRPr="006B6374" w:rsidRDefault="00AC1E08" w:rsidP="006B6374">
            <w:pPr>
              <w:pStyle w:val="Prrafodelista"/>
              <w:numPr>
                <w:ilvl w:val="0"/>
                <w:numId w:val="78"/>
              </w:numPr>
              <w:ind w:left="376" w:hanging="376"/>
              <w:jc w:val="both"/>
              <w:rPr>
                <w:sz w:val="20"/>
                <w:szCs w:val="20"/>
              </w:rPr>
            </w:pPr>
            <w:r w:rsidRPr="006B6374">
              <w:rPr>
                <w:sz w:val="20"/>
                <w:szCs w:val="20"/>
              </w:rPr>
              <w:t>No identificar y atender las necesidades colectivas prioritarias de manera planificada, regular, eficiente, continua y en condiciones de igual para los habitantes de la República.</w:t>
            </w:r>
          </w:p>
          <w:p w14:paraId="651ADF38" w14:textId="613A2BB3" w:rsidR="00AC1E08" w:rsidRPr="006B6374" w:rsidRDefault="00AC1E08" w:rsidP="006B6374">
            <w:pPr>
              <w:pStyle w:val="Prrafodelista"/>
              <w:numPr>
                <w:ilvl w:val="0"/>
                <w:numId w:val="78"/>
              </w:numPr>
              <w:ind w:left="376" w:hanging="376"/>
              <w:jc w:val="both"/>
              <w:rPr>
                <w:sz w:val="20"/>
                <w:szCs w:val="20"/>
              </w:rPr>
            </w:pPr>
            <w:r w:rsidRPr="006B6374">
              <w:rPr>
                <w:sz w:val="20"/>
                <w:szCs w:val="20"/>
              </w:rPr>
              <w:t>No demostrar rectitud y buena fe en el ejercicio de las potestades que le confiere la ley.</w:t>
            </w:r>
          </w:p>
          <w:p w14:paraId="52F24A2C" w14:textId="4847F877" w:rsidR="00AC1E08" w:rsidRPr="006B6374" w:rsidRDefault="00AC1E08" w:rsidP="006B6374">
            <w:pPr>
              <w:pStyle w:val="Prrafodelista"/>
              <w:numPr>
                <w:ilvl w:val="0"/>
                <w:numId w:val="78"/>
              </w:numPr>
              <w:ind w:left="376" w:hanging="376"/>
              <w:jc w:val="both"/>
              <w:rPr>
                <w:sz w:val="20"/>
                <w:szCs w:val="20"/>
              </w:rPr>
            </w:pPr>
            <w:r w:rsidRPr="006B6374">
              <w:rPr>
                <w:sz w:val="20"/>
                <w:szCs w:val="20"/>
              </w:rPr>
              <w:t>No asegurar que las decisiones que se adopten en cumplimiento de sus atribuciones se ajustan a la imparcialidad y a los objetivos propios de la institución.</w:t>
            </w:r>
          </w:p>
          <w:p w14:paraId="34146A3A" w14:textId="0E806FD4" w:rsidR="00AC1E08" w:rsidRPr="006B6374" w:rsidRDefault="00AC1E08" w:rsidP="006B6374">
            <w:pPr>
              <w:pStyle w:val="Prrafodelista"/>
              <w:numPr>
                <w:ilvl w:val="0"/>
                <w:numId w:val="78"/>
              </w:numPr>
              <w:ind w:left="376" w:hanging="376"/>
              <w:jc w:val="both"/>
              <w:rPr>
                <w:sz w:val="20"/>
                <w:szCs w:val="20"/>
              </w:rPr>
            </w:pPr>
            <w:r w:rsidRPr="006B6374">
              <w:rPr>
                <w:sz w:val="20"/>
                <w:szCs w:val="20"/>
              </w:rPr>
              <w:t>No administrar los recursos públicos con apego a los principios de legalidad, eficacia, economía y eficiencia, rindiendo cuentas satisfactoriamente.</w:t>
            </w:r>
          </w:p>
          <w:p w14:paraId="0E3C10A9" w14:textId="1CE69BB7" w:rsidR="00AC1E08" w:rsidRPr="006B6374" w:rsidRDefault="00AC1E08" w:rsidP="006B6374">
            <w:pPr>
              <w:pStyle w:val="Prrafodelista"/>
              <w:numPr>
                <w:ilvl w:val="0"/>
                <w:numId w:val="78"/>
              </w:numPr>
              <w:ind w:left="376" w:hanging="376"/>
              <w:jc w:val="both"/>
              <w:rPr>
                <w:sz w:val="20"/>
                <w:szCs w:val="20"/>
              </w:rPr>
            </w:pPr>
            <w:r w:rsidRPr="006B6374">
              <w:rPr>
                <w:sz w:val="20"/>
                <w:szCs w:val="20"/>
              </w:rPr>
              <w:t>No rechazar dádivas, obsequios, premios, recompensas, o cualquier otro emolumento, honorario, estipendio, salario o beneficio por parte de personas físicas o jurídicas, nacionales o extranjeras, debido al cumplimiento de sus funciones o con ocasión de éstas, en el país o fuera de él, salvo los casos que admita la Ley.</w:t>
            </w:r>
          </w:p>
          <w:p w14:paraId="3157D1DA" w14:textId="34545B1F" w:rsidR="00AC1E08" w:rsidRPr="006B6374" w:rsidRDefault="00AC1E08" w:rsidP="006B6374">
            <w:pPr>
              <w:pStyle w:val="Prrafodelista"/>
              <w:numPr>
                <w:ilvl w:val="0"/>
                <w:numId w:val="78"/>
              </w:numPr>
              <w:ind w:left="376" w:hanging="376"/>
              <w:jc w:val="both"/>
              <w:rPr>
                <w:sz w:val="20"/>
                <w:szCs w:val="20"/>
              </w:rPr>
            </w:pPr>
            <w:r w:rsidRPr="006B6374">
              <w:rPr>
                <w:sz w:val="20"/>
                <w:szCs w:val="20"/>
              </w:rPr>
              <w:t>No abstenerse de conocer y resolver un asunto cuando existan las causas de impedimento y abstención que se establecen en las presentes normas y otras conexas.</w:t>
            </w:r>
          </w:p>
          <w:p w14:paraId="111A635A" w14:textId="0621D12F" w:rsidR="00AC1E08" w:rsidRPr="006B6374" w:rsidRDefault="00AC1E08" w:rsidP="006B6374">
            <w:pPr>
              <w:pStyle w:val="Prrafodelista"/>
              <w:numPr>
                <w:ilvl w:val="0"/>
                <w:numId w:val="78"/>
              </w:numPr>
              <w:ind w:left="376" w:hanging="376"/>
              <w:jc w:val="both"/>
              <w:rPr>
                <w:sz w:val="20"/>
                <w:szCs w:val="20"/>
              </w:rPr>
            </w:pPr>
            <w:r w:rsidRPr="006B6374">
              <w:rPr>
                <w:sz w:val="20"/>
                <w:szCs w:val="20"/>
              </w:rPr>
              <w:t>No orientar su actividad administrativa a satisfacer primordialmente el interés público.</w:t>
            </w:r>
          </w:p>
          <w:p w14:paraId="3C622E4A" w14:textId="37C9ECCC" w:rsidR="00AC1E08" w:rsidRPr="006B6374" w:rsidRDefault="00AC1E08" w:rsidP="006B6374">
            <w:pPr>
              <w:pStyle w:val="Prrafodelista"/>
              <w:numPr>
                <w:ilvl w:val="0"/>
                <w:numId w:val="78"/>
              </w:numPr>
              <w:ind w:left="376" w:hanging="376"/>
              <w:jc w:val="both"/>
              <w:rPr>
                <w:sz w:val="20"/>
                <w:szCs w:val="20"/>
              </w:rPr>
            </w:pPr>
            <w:r w:rsidRPr="006B6374">
              <w:rPr>
                <w:sz w:val="20"/>
                <w:szCs w:val="20"/>
              </w:rPr>
              <w:t>En el caso de otorgamiento de crédito a las Entidades Autorizadas, los funcionarios involucrados deben declarar que no tienen relación personal, pasada, actual o futura relacionada con la solicitud de financiamiento.</w:t>
            </w:r>
          </w:p>
          <w:p w14:paraId="44C52BAF" w14:textId="1D96A85F" w:rsidR="00AC1E08" w:rsidRPr="006B6374" w:rsidRDefault="00AC1E08" w:rsidP="006B6374">
            <w:pPr>
              <w:pStyle w:val="Prrafodelista"/>
              <w:numPr>
                <w:ilvl w:val="0"/>
                <w:numId w:val="78"/>
              </w:numPr>
              <w:ind w:left="376" w:hanging="376"/>
              <w:jc w:val="both"/>
              <w:rPr>
                <w:sz w:val="20"/>
                <w:szCs w:val="20"/>
              </w:rPr>
            </w:pPr>
            <w:r w:rsidRPr="006B6374">
              <w:rPr>
                <w:sz w:val="20"/>
                <w:szCs w:val="20"/>
              </w:rPr>
              <w:t>Las situaciones anteriores deben ser evitadas por los funcionarios, o bien abstenerse de participar en el caso concreto, según el tipo de funcionario de que se trate y las circunstancias del caso.</w:t>
            </w:r>
          </w:p>
          <w:p w14:paraId="68A5EA13" w14:textId="77777777" w:rsidR="00AC1E08" w:rsidRDefault="00AC1E08" w:rsidP="005159B0">
            <w:pPr>
              <w:jc w:val="both"/>
              <w:rPr>
                <w:sz w:val="20"/>
                <w:szCs w:val="20"/>
              </w:rPr>
            </w:pPr>
          </w:p>
          <w:p w14:paraId="0EA3E32F" w14:textId="77777777" w:rsidR="00AC1E08" w:rsidRDefault="00AC1E08" w:rsidP="00AC1E08">
            <w:pPr>
              <w:jc w:val="both"/>
              <w:rPr>
                <w:b/>
                <w:bCs/>
                <w:sz w:val="20"/>
                <w:szCs w:val="20"/>
                <w:lang w:val="es-ES"/>
              </w:rPr>
            </w:pPr>
            <w:r w:rsidRPr="00AC1E08">
              <w:rPr>
                <w:b/>
                <w:bCs/>
                <w:sz w:val="20"/>
                <w:szCs w:val="20"/>
                <w:lang w:val="es-ES"/>
              </w:rPr>
              <w:t xml:space="preserve">Normas de Procedimiento </w:t>
            </w:r>
          </w:p>
          <w:p w14:paraId="022AAE25" w14:textId="77777777" w:rsidR="00AC1E08" w:rsidRPr="00AC1E08" w:rsidRDefault="00AC1E08" w:rsidP="00AC1E08">
            <w:pPr>
              <w:jc w:val="both"/>
              <w:rPr>
                <w:sz w:val="20"/>
                <w:szCs w:val="20"/>
                <w:lang w:val="es-ES"/>
              </w:rPr>
            </w:pPr>
          </w:p>
          <w:p w14:paraId="404F455C" w14:textId="77777777" w:rsidR="00AC1E08" w:rsidRDefault="00AC1E08" w:rsidP="00AC1E08">
            <w:pPr>
              <w:jc w:val="both"/>
              <w:rPr>
                <w:i/>
                <w:iCs/>
                <w:sz w:val="20"/>
                <w:szCs w:val="20"/>
                <w:lang w:val="es-ES"/>
              </w:rPr>
            </w:pPr>
            <w:r w:rsidRPr="00AC1E08">
              <w:rPr>
                <w:i/>
                <w:iCs/>
                <w:sz w:val="20"/>
                <w:szCs w:val="20"/>
                <w:lang w:val="es-ES"/>
              </w:rPr>
              <w:t xml:space="preserve">Artículo 13: Procedimiento: </w:t>
            </w:r>
          </w:p>
          <w:p w14:paraId="2F789BFA" w14:textId="77777777" w:rsidR="00AC1E08" w:rsidRPr="00AC1E08" w:rsidRDefault="00AC1E08" w:rsidP="00AC1E08">
            <w:pPr>
              <w:jc w:val="both"/>
              <w:rPr>
                <w:sz w:val="20"/>
                <w:szCs w:val="20"/>
                <w:lang w:val="es-ES"/>
              </w:rPr>
            </w:pPr>
          </w:p>
          <w:p w14:paraId="3C24B89B" w14:textId="77777777" w:rsidR="00AC1E08" w:rsidRDefault="00AC1E08" w:rsidP="00AC1E08">
            <w:pPr>
              <w:jc w:val="both"/>
              <w:rPr>
                <w:sz w:val="20"/>
                <w:szCs w:val="20"/>
                <w:lang w:val="es-ES"/>
              </w:rPr>
            </w:pPr>
            <w:r w:rsidRPr="00AC1E08">
              <w:rPr>
                <w:sz w:val="20"/>
                <w:szCs w:val="20"/>
                <w:lang w:val="es-ES"/>
              </w:rPr>
              <w:t xml:space="preserve">Frente a incumplimientos de la política de conflictos de intereses, se actuará conforme a las disposiciones de la presente sección. </w:t>
            </w:r>
          </w:p>
          <w:p w14:paraId="6606EF40" w14:textId="77777777" w:rsidR="00AC1E08" w:rsidRPr="00AC1E08" w:rsidRDefault="00AC1E08" w:rsidP="00AC1E08">
            <w:pPr>
              <w:jc w:val="both"/>
              <w:rPr>
                <w:sz w:val="20"/>
                <w:szCs w:val="20"/>
                <w:lang w:val="es-ES"/>
              </w:rPr>
            </w:pPr>
          </w:p>
          <w:p w14:paraId="67CAF882" w14:textId="77777777" w:rsidR="00AC1E08" w:rsidRDefault="00AC1E08" w:rsidP="00AC1E08">
            <w:pPr>
              <w:jc w:val="both"/>
              <w:rPr>
                <w:i/>
                <w:iCs/>
                <w:sz w:val="20"/>
                <w:szCs w:val="20"/>
                <w:lang w:val="es-ES"/>
              </w:rPr>
            </w:pPr>
            <w:r w:rsidRPr="00AC1E08">
              <w:rPr>
                <w:i/>
                <w:iCs/>
                <w:sz w:val="20"/>
                <w:szCs w:val="20"/>
                <w:lang w:val="es-ES"/>
              </w:rPr>
              <w:t xml:space="preserve">Artículo 14: Inhibición de funcionarios del BANHVI en casos de impedimento. </w:t>
            </w:r>
          </w:p>
          <w:p w14:paraId="54F87476" w14:textId="77777777" w:rsidR="00AC1E08" w:rsidRPr="00AC1E08" w:rsidRDefault="00AC1E08" w:rsidP="00AC1E08">
            <w:pPr>
              <w:jc w:val="both"/>
              <w:rPr>
                <w:sz w:val="20"/>
                <w:szCs w:val="20"/>
                <w:lang w:val="es-ES"/>
              </w:rPr>
            </w:pPr>
          </w:p>
          <w:p w14:paraId="70AC8A23" w14:textId="77777777" w:rsidR="00AC1E08" w:rsidRDefault="00AC1E08" w:rsidP="00AC1E08">
            <w:pPr>
              <w:jc w:val="both"/>
              <w:rPr>
                <w:sz w:val="20"/>
                <w:szCs w:val="20"/>
                <w:lang w:val="es-ES"/>
              </w:rPr>
            </w:pPr>
            <w:r w:rsidRPr="00AC1E08">
              <w:rPr>
                <w:sz w:val="20"/>
                <w:szCs w:val="20"/>
                <w:lang w:val="es-ES"/>
              </w:rPr>
              <w:t xml:space="preserve">En los asuntos, operaciones o casos en que un funcionario, cualquiera que sea su cargo, estuviere impedido para conocer conforme con las causales establecidas en este Código, deberá inhibirse y formular la comunicación a su superior. </w:t>
            </w:r>
          </w:p>
          <w:p w14:paraId="5B2A6A7D" w14:textId="77777777" w:rsidR="006B6374" w:rsidRPr="00AC1E08" w:rsidRDefault="006B6374" w:rsidP="00AC1E08">
            <w:pPr>
              <w:jc w:val="both"/>
              <w:rPr>
                <w:sz w:val="20"/>
                <w:szCs w:val="20"/>
                <w:lang w:val="es-ES"/>
              </w:rPr>
            </w:pPr>
          </w:p>
          <w:p w14:paraId="263C44AC" w14:textId="77777777" w:rsidR="00AC1E08" w:rsidRDefault="00AC1E08" w:rsidP="00AC1E08">
            <w:pPr>
              <w:jc w:val="both"/>
              <w:rPr>
                <w:sz w:val="20"/>
                <w:szCs w:val="20"/>
                <w:lang w:val="es-ES"/>
              </w:rPr>
            </w:pPr>
            <w:r w:rsidRPr="00AC1E08">
              <w:rPr>
                <w:sz w:val="20"/>
                <w:szCs w:val="20"/>
                <w:lang w:val="es-ES"/>
              </w:rPr>
              <w:t xml:space="preserve">Cuando se tratare de la Junta Directiva, el miembro con motivo de abstención se separará del conocimiento del negocio, haciéndolo constar ante el propio órgano a que pertenece. </w:t>
            </w:r>
          </w:p>
          <w:p w14:paraId="21173A18" w14:textId="77777777" w:rsidR="006B6374" w:rsidRPr="00AC1E08" w:rsidRDefault="006B6374" w:rsidP="00AC1E08">
            <w:pPr>
              <w:jc w:val="both"/>
              <w:rPr>
                <w:sz w:val="20"/>
                <w:szCs w:val="20"/>
                <w:lang w:val="es-ES"/>
              </w:rPr>
            </w:pPr>
          </w:p>
          <w:p w14:paraId="712339F2" w14:textId="77777777" w:rsidR="00AC1E08" w:rsidRDefault="00AC1E08" w:rsidP="00AC1E08">
            <w:pPr>
              <w:jc w:val="both"/>
              <w:rPr>
                <w:sz w:val="20"/>
                <w:szCs w:val="20"/>
                <w:lang w:val="es-ES"/>
              </w:rPr>
            </w:pPr>
            <w:r w:rsidRPr="00AC1E08">
              <w:rPr>
                <w:sz w:val="20"/>
                <w:szCs w:val="20"/>
                <w:lang w:val="es-ES"/>
              </w:rPr>
              <w:t xml:space="preserve">En este caso, la abstención será resuelta por los miembros restantes del órgano colegiado, si los hubiere suficientes para formar quórum; de lo contrario, resolverá el superior del órgano, si lo hubiere, o, en su defecto, el presidente de la República en los casos en que la abstención afectare a todos los miembros de la Junta Directiva. Si la abstención se declarare con lugar, conocerá del asunto el mismo órgano colegiado, integrado con suplentes si los tuviere, o con suplentes designados ad hoc por el órgano de nombramiento. </w:t>
            </w:r>
          </w:p>
          <w:p w14:paraId="47137F43" w14:textId="77777777" w:rsidR="006B6374" w:rsidRPr="00AC1E08" w:rsidRDefault="006B6374" w:rsidP="00AC1E08">
            <w:pPr>
              <w:jc w:val="both"/>
              <w:rPr>
                <w:sz w:val="20"/>
                <w:szCs w:val="20"/>
                <w:lang w:val="es-ES"/>
              </w:rPr>
            </w:pPr>
          </w:p>
          <w:p w14:paraId="6F72F358" w14:textId="77777777" w:rsidR="00AC1E08" w:rsidRDefault="00AC1E08" w:rsidP="00AC1E08">
            <w:pPr>
              <w:jc w:val="both"/>
              <w:rPr>
                <w:sz w:val="20"/>
                <w:szCs w:val="20"/>
                <w:lang w:val="es-ES"/>
              </w:rPr>
            </w:pPr>
            <w:r w:rsidRPr="00AC1E08">
              <w:rPr>
                <w:sz w:val="20"/>
                <w:szCs w:val="20"/>
                <w:lang w:val="es-ES"/>
              </w:rPr>
              <w:t xml:space="preserve">En el caso de los comités, se procederá en forma similar a la anteriormente indicada y cuando la causal de abstención pudiera representar un impedimento para que el miembro desempeñe u ocupe su cargo, se hará la comunicación del caso a la Junta Directiva para lo que proceda conforme a Derecho. </w:t>
            </w:r>
          </w:p>
          <w:p w14:paraId="4A545825" w14:textId="77777777" w:rsidR="006B6374" w:rsidRPr="00AC1E08" w:rsidRDefault="006B6374" w:rsidP="00AC1E08">
            <w:pPr>
              <w:jc w:val="both"/>
              <w:rPr>
                <w:sz w:val="20"/>
                <w:szCs w:val="20"/>
                <w:lang w:val="es-ES"/>
              </w:rPr>
            </w:pPr>
          </w:p>
          <w:p w14:paraId="27EE6FAE" w14:textId="77777777" w:rsidR="00AC1E08" w:rsidRDefault="00AC1E08" w:rsidP="00AC1E08">
            <w:pPr>
              <w:jc w:val="both"/>
              <w:rPr>
                <w:sz w:val="20"/>
                <w:szCs w:val="20"/>
                <w:lang w:val="es-ES"/>
              </w:rPr>
            </w:pPr>
            <w:r w:rsidRPr="00AC1E08">
              <w:rPr>
                <w:sz w:val="20"/>
                <w:szCs w:val="20"/>
                <w:lang w:val="es-ES"/>
              </w:rPr>
              <w:t xml:space="preserve">En el caso del Gerente General y del Auditor Interno, tales funcionarios harán lo propio ante la Junta Directiva. En el caso de los Subgerentes, la inhibición y comunicación la harán ante la Gerencia General. Cuando el Gerente General o el Auditor Interno se encontraren inhibidos de conocer un asunto concreto, la Junta Directiva nombrará un sustituto ad-hoc. En el caso de un Subgerente, el Gerente determinará si asume el conocimiento y resolución del asunto en forma directa o si lo asigna a otro Subgerente. </w:t>
            </w:r>
          </w:p>
          <w:p w14:paraId="745A2BCF" w14:textId="77777777" w:rsidR="006B6374" w:rsidRPr="00AC1E08" w:rsidRDefault="006B6374" w:rsidP="00AC1E08">
            <w:pPr>
              <w:jc w:val="both"/>
              <w:rPr>
                <w:sz w:val="20"/>
                <w:szCs w:val="20"/>
                <w:lang w:val="es-ES"/>
              </w:rPr>
            </w:pPr>
          </w:p>
          <w:p w14:paraId="013F31AB" w14:textId="77777777" w:rsidR="00AC1E08" w:rsidRDefault="00AC1E08" w:rsidP="00AC1E08">
            <w:pPr>
              <w:jc w:val="both"/>
              <w:rPr>
                <w:i/>
                <w:iCs/>
                <w:sz w:val="20"/>
                <w:szCs w:val="20"/>
                <w:lang w:val="es-ES"/>
              </w:rPr>
            </w:pPr>
            <w:r w:rsidRPr="00AC1E08">
              <w:rPr>
                <w:i/>
                <w:iCs/>
                <w:sz w:val="20"/>
                <w:szCs w:val="20"/>
                <w:lang w:val="es-ES"/>
              </w:rPr>
              <w:t xml:space="preserve">Artículo 15: Caso de denuncias en curso. </w:t>
            </w:r>
          </w:p>
          <w:p w14:paraId="032C6323" w14:textId="77777777" w:rsidR="006B6374" w:rsidRPr="00AC1E08" w:rsidRDefault="006B6374" w:rsidP="00AC1E08">
            <w:pPr>
              <w:jc w:val="both"/>
              <w:rPr>
                <w:sz w:val="20"/>
                <w:szCs w:val="20"/>
                <w:lang w:val="es-ES"/>
              </w:rPr>
            </w:pPr>
          </w:p>
          <w:p w14:paraId="70611D39" w14:textId="77777777" w:rsidR="00AC1E08" w:rsidRDefault="00AC1E08" w:rsidP="00AC1E08">
            <w:pPr>
              <w:jc w:val="both"/>
              <w:rPr>
                <w:sz w:val="20"/>
                <w:szCs w:val="20"/>
                <w:lang w:val="es-ES"/>
              </w:rPr>
            </w:pPr>
            <w:r w:rsidRPr="00AC1E08">
              <w:rPr>
                <w:sz w:val="20"/>
                <w:szCs w:val="20"/>
                <w:lang w:val="es-ES"/>
              </w:rPr>
              <w:t xml:space="preserve">Cuando la Auditoría Interna u otro órgano similar recibiere una denuncia contra un funcionario y el mismo se encontrare participando en el estudio o resolución de asuntos u operaciones que conciernen al denunciante, el órgano receptor de la denuncia deberá comunicarlo de inmediato al funcionario denunciado para que este pueda estudiar y ejercer su deber de abstención. Cuando fuere procedente y no incompatible con la anterior disposición, se deberá mantener la confidencialidad de la identidad del denunciante. </w:t>
            </w:r>
          </w:p>
          <w:p w14:paraId="39257D9B" w14:textId="77777777" w:rsidR="006B6374" w:rsidRPr="00AC1E08" w:rsidRDefault="006B6374" w:rsidP="00AC1E08">
            <w:pPr>
              <w:jc w:val="both"/>
              <w:rPr>
                <w:sz w:val="20"/>
                <w:szCs w:val="20"/>
                <w:lang w:val="es-ES"/>
              </w:rPr>
            </w:pPr>
          </w:p>
          <w:p w14:paraId="58AB0513" w14:textId="77777777" w:rsidR="00AC1E08" w:rsidRDefault="00AC1E08" w:rsidP="00AC1E08">
            <w:pPr>
              <w:jc w:val="both"/>
              <w:rPr>
                <w:i/>
                <w:iCs/>
                <w:sz w:val="20"/>
                <w:szCs w:val="20"/>
                <w:lang w:val="es-ES"/>
              </w:rPr>
            </w:pPr>
            <w:r w:rsidRPr="00AC1E08">
              <w:rPr>
                <w:i/>
                <w:iCs/>
                <w:sz w:val="20"/>
                <w:szCs w:val="20"/>
                <w:lang w:val="es-ES"/>
              </w:rPr>
              <w:t xml:space="preserve">Artículo 16: Abstención en procedimientos administrativos. </w:t>
            </w:r>
          </w:p>
          <w:p w14:paraId="21C3E222" w14:textId="77777777" w:rsidR="006B6374" w:rsidRPr="00AC1E08" w:rsidRDefault="006B6374" w:rsidP="00AC1E08">
            <w:pPr>
              <w:jc w:val="both"/>
              <w:rPr>
                <w:sz w:val="20"/>
                <w:szCs w:val="20"/>
                <w:lang w:val="es-ES"/>
              </w:rPr>
            </w:pPr>
          </w:p>
          <w:p w14:paraId="67C8612C" w14:textId="33EE888A" w:rsidR="00AC1E08" w:rsidRDefault="00AC1E08" w:rsidP="00AC1E08">
            <w:pPr>
              <w:jc w:val="both"/>
              <w:rPr>
                <w:sz w:val="20"/>
                <w:szCs w:val="20"/>
              </w:rPr>
            </w:pPr>
            <w:r w:rsidRPr="00AC1E08">
              <w:rPr>
                <w:sz w:val="20"/>
                <w:szCs w:val="20"/>
                <w:lang w:val="es-ES"/>
              </w:rPr>
              <w:t xml:space="preserve">En procedimientos administrativos, los motivos de abstención se aplicarán al órgano director, al de la alzada y demás funcionarios que intervengan auxiliándolos o asesorándolos. Cuando los motivos concurran en un miembro de un órgano colegiado, la abstención no se hará extensiva a los demás miembros, salvo casos calificados en que éstos la consideren procedente. </w:t>
            </w:r>
          </w:p>
          <w:p w14:paraId="2479E6B3" w14:textId="77777777" w:rsidR="00AC1E08" w:rsidRDefault="00AC1E08" w:rsidP="005159B0">
            <w:pPr>
              <w:jc w:val="both"/>
              <w:rPr>
                <w:sz w:val="20"/>
                <w:szCs w:val="20"/>
              </w:rPr>
            </w:pPr>
          </w:p>
          <w:p w14:paraId="352A5D5C" w14:textId="77777777" w:rsidR="009E1307" w:rsidRDefault="009E1307" w:rsidP="009E1307">
            <w:pPr>
              <w:autoSpaceDE w:val="0"/>
              <w:autoSpaceDN w:val="0"/>
              <w:adjustRightInd w:val="0"/>
              <w:jc w:val="both"/>
              <w:rPr>
                <w:rFonts w:cs="Arial"/>
                <w:i/>
                <w:iCs/>
                <w:color w:val="000000"/>
                <w:sz w:val="20"/>
                <w:szCs w:val="20"/>
                <w:lang w:val="es-ES"/>
              </w:rPr>
            </w:pPr>
            <w:r w:rsidRPr="009E1307">
              <w:rPr>
                <w:rFonts w:cs="Arial"/>
                <w:i/>
                <w:iCs/>
                <w:color w:val="000000"/>
                <w:sz w:val="20"/>
                <w:szCs w:val="20"/>
                <w:lang w:val="es-ES"/>
              </w:rPr>
              <w:t xml:space="preserve">Artículo 17: Abstención del director del procedimiento administrativo. </w:t>
            </w:r>
          </w:p>
          <w:p w14:paraId="07397CA1" w14:textId="77777777" w:rsidR="009E1307" w:rsidRPr="009E1307" w:rsidRDefault="009E1307" w:rsidP="009E1307">
            <w:pPr>
              <w:autoSpaceDE w:val="0"/>
              <w:autoSpaceDN w:val="0"/>
              <w:adjustRightInd w:val="0"/>
              <w:jc w:val="both"/>
              <w:rPr>
                <w:rFonts w:cs="Arial"/>
                <w:color w:val="000000"/>
                <w:sz w:val="20"/>
                <w:szCs w:val="20"/>
                <w:lang w:val="es-ES"/>
              </w:rPr>
            </w:pPr>
          </w:p>
          <w:p w14:paraId="354C5CD4" w14:textId="77777777" w:rsidR="009E1307" w:rsidRDefault="009E1307" w:rsidP="009E1307">
            <w:pPr>
              <w:autoSpaceDE w:val="0"/>
              <w:autoSpaceDN w:val="0"/>
              <w:adjustRightInd w:val="0"/>
              <w:jc w:val="both"/>
              <w:rPr>
                <w:rFonts w:cs="Arial"/>
                <w:color w:val="000000"/>
                <w:sz w:val="20"/>
                <w:szCs w:val="20"/>
                <w:lang w:val="es-ES"/>
              </w:rPr>
            </w:pPr>
            <w:r w:rsidRPr="009E1307">
              <w:rPr>
                <w:rFonts w:cs="Arial"/>
                <w:color w:val="000000"/>
                <w:sz w:val="20"/>
                <w:szCs w:val="20"/>
                <w:lang w:val="es-ES"/>
              </w:rPr>
              <w:t xml:space="preserve">La autoridad o funcionario director del procedimiento administrativo en quien se dé algún motivo de abstención pondrá razón de ello y remitirá el expediente al superior de la alzada, quien resolverá dentro de tercer día. Si el superior no acogiere la abstención, devolverá el expediente, para que el funcionario continúe conociendo del mismo. Si la abstención fuere declarada procedente, el superior señalará en el mismo acto al funcionario sustituto, que habrá de ser de la misma jerarquía del funcionario inhibido. Si no hubiere funcionario de igual jerarquía al inhibido, el conocimiento corresponderá al superior inmediato. </w:t>
            </w:r>
          </w:p>
          <w:p w14:paraId="1144E4E1" w14:textId="77777777" w:rsidR="009E1307" w:rsidRPr="009E1307" w:rsidRDefault="009E1307" w:rsidP="009E1307">
            <w:pPr>
              <w:autoSpaceDE w:val="0"/>
              <w:autoSpaceDN w:val="0"/>
              <w:adjustRightInd w:val="0"/>
              <w:jc w:val="both"/>
              <w:rPr>
                <w:rFonts w:cs="Arial"/>
                <w:color w:val="000000"/>
                <w:sz w:val="20"/>
                <w:szCs w:val="20"/>
                <w:lang w:val="es-ES"/>
              </w:rPr>
            </w:pPr>
          </w:p>
          <w:p w14:paraId="4D91F2A7" w14:textId="77777777" w:rsidR="009E1307" w:rsidRDefault="009E1307" w:rsidP="009E1307">
            <w:pPr>
              <w:autoSpaceDE w:val="0"/>
              <w:autoSpaceDN w:val="0"/>
              <w:adjustRightInd w:val="0"/>
              <w:jc w:val="both"/>
              <w:rPr>
                <w:rFonts w:cs="Arial"/>
                <w:i/>
                <w:iCs/>
                <w:color w:val="000000"/>
                <w:sz w:val="20"/>
                <w:szCs w:val="20"/>
                <w:lang w:val="es-ES"/>
              </w:rPr>
            </w:pPr>
            <w:r w:rsidRPr="009E1307">
              <w:rPr>
                <w:rFonts w:cs="Arial"/>
                <w:i/>
                <w:iCs/>
                <w:color w:val="000000"/>
                <w:sz w:val="20"/>
                <w:szCs w:val="20"/>
                <w:lang w:val="es-ES"/>
              </w:rPr>
              <w:t xml:space="preserve">Artículo 18: Abstención del órgano de alzada. </w:t>
            </w:r>
          </w:p>
          <w:p w14:paraId="64E8E20A" w14:textId="77777777" w:rsidR="009E1307" w:rsidRPr="009E1307" w:rsidRDefault="009E1307" w:rsidP="009E1307">
            <w:pPr>
              <w:autoSpaceDE w:val="0"/>
              <w:autoSpaceDN w:val="0"/>
              <w:adjustRightInd w:val="0"/>
              <w:jc w:val="both"/>
              <w:rPr>
                <w:rFonts w:cs="Arial"/>
                <w:color w:val="000000"/>
                <w:sz w:val="20"/>
                <w:szCs w:val="20"/>
                <w:lang w:val="es-ES"/>
              </w:rPr>
            </w:pPr>
          </w:p>
          <w:p w14:paraId="7316CF00" w14:textId="77777777" w:rsidR="009E1307" w:rsidRDefault="009E1307" w:rsidP="009E1307">
            <w:pPr>
              <w:autoSpaceDE w:val="0"/>
              <w:autoSpaceDN w:val="0"/>
              <w:adjustRightInd w:val="0"/>
              <w:jc w:val="both"/>
              <w:rPr>
                <w:rFonts w:cs="Arial"/>
                <w:color w:val="000000"/>
                <w:sz w:val="20"/>
                <w:szCs w:val="20"/>
                <w:lang w:val="es-ES"/>
              </w:rPr>
            </w:pPr>
            <w:r w:rsidRPr="009E1307">
              <w:rPr>
                <w:rFonts w:cs="Arial"/>
                <w:color w:val="000000"/>
                <w:sz w:val="20"/>
                <w:szCs w:val="20"/>
                <w:lang w:val="es-ES"/>
              </w:rPr>
              <w:t xml:space="preserve">Cuando el motivo de abstención afectare al órgano de la alzada, se procederá en la forma prevista por el artículo anterior, pero la resolución corresponderá al superior jerárquico. Si no hubiera superior jerárquico por tratarse de la Junta Directiva del BANHVI en pleno o porque hubiere perdido el quorum correspondiente, resolverá el presidente de la República. </w:t>
            </w:r>
          </w:p>
          <w:p w14:paraId="5CAE278B" w14:textId="77777777" w:rsidR="009E1307" w:rsidRPr="009E1307" w:rsidRDefault="009E1307" w:rsidP="009E1307">
            <w:pPr>
              <w:autoSpaceDE w:val="0"/>
              <w:autoSpaceDN w:val="0"/>
              <w:adjustRightInd w:val="0"/>
              <w:jc w:val="both"/>
              <w:rPr>
                <w:rFonts w:cs="Arial"/>
                <w:color w:val="000000"/>
                <w:sz w:val="20"/>
                <w:szCs w:val="20"/>
                <w:lang w:val="es-ES"/>
              </w:rPr>
            </w:pPr>
          </w:p>
          <w:p w14:paraId="4D102723" w14:textId="77777777" w:rsidR="009E1307" w:rsidRDefault="009E1307" w:rsidP="009E1307">
            <w:pPr>
              <w:autoSpaceDE w:val="0"/>
              <w:autoSpaceDN w:val="0"/>
              <w:adjustRightInd w:val="0"/>
              <w:jc w:val="both"/>
              <w:rPr>
                <w:rFonts w:cs="Arial"/>
                <w:i/>
                <w:iCs/>
                <w:color w:val="000000"/>
                <w:sz w:val="20"/>
                <w:szCs w:val="20"/>
                <w:lang w:val="es-ES"/>
              </w:rPr>
            </w:pPr>
            <w:r w:rsidRPr="009E1307">
              <w:rPr>
                <w:rFonts w:cs="Arial"/>
                <w:i/>
                <w:iCs/>
                <w:color w:val="000000"/>
                <w:sz w:val="20"/>
                <w:szCs w:val="20"/>
                <w:lang w:val="es-ES"/>
              </w:rPr>
              <w:t xml:space="preserve">Artículo 19: Abstención de otros funcionarios. </w:t>
            </w:r>
          </w:p>
          <w:p w14:paraId="69E4C50E" w14:textId="77777777" w:rsidR="009E1307" w:rsidRPr="009E1307" w:rsidRDefault="009E1307" w:rsidP="009E1307">
            <w:pPr>
              <w:autoSpaceDE w:val="0"/>
              <w:autoSpaceDN w:val="0"/>
              <w:adjustRightInd w:val="0"/>
              <w:jc w:val="both"/>
              <w:rPr>
                <w:rFonts w:cs="Arial"/>
                <w:color w:val="000000"/>
                <w:sz w:val="20"/>
                <w:szCs w:val="20"/>
                <w:lang w:val="es-ES"/>
              </w:rPr>
            </w:pPr>
          </w:p>
          <w:p w14:paraId="7FBA5888" w14:textId="77777777" w:rsidR="009E1307" w:rsidRDefault="009E1307" w:rsidP="009E1307">
            <w:pPr>
              <w:autoSpaceDE w:val="0"/>
              <w:autoSpaceDN w:val="0"/>
              <w:adjustRightInd w:val="0"/>
              <w:jc w:val="both"/>
              <w:rPr>
                <w:rFonts w:cs="Arial"/>
                <w:color w:val="000000"/>
                <w:sz w:val="20"/>
                <w:szCs w:val="20"/>
                <w:lang w:val="es-ES"/>
              </w:rPr>
            </w:pPr>
            <w:r w:rsidRPr="009E1307">
              <w:rPr>
                <w:rFonts w:cs="Arial"/>
                <w:color w:val="000000"/>
                <w:sz w:val="20"/>
                <w:szCs w:val="20"/>
                <w:lang w:val="es-ES"/>
              </w:rPr>
              <w:t xml:space="preserve">Si el motivo de abstención concurriere en otros funcionarios, se aplicarán las reglas de los artículos anteriores, en lo que fueren compatibles. En tales casos, la resolución corresponderá al superior jerárquico del funcionario inhibido. </w:t>
            </w:r>
          </w:p>
          <w:p w14:paraId="2EBEF412" w14:textId="77777777" w:rsidR="009E1307" w:rsidRPr="009E1307" w:rsidRDefault="009E1307" w:rsidP="009E1307">
            <w:pPr>
              <w:autoSpaceDE w:val="0"/>
              <w:autoSpaceDN w:val="0"/>
              <w:adjustRightInd w:val="0"/>
              <w:jc w:val="both"/>
              <w:rPr>
                <w:rFonts w:cs="Arial"/>
                <w:color w:val="000000"/>
                <w:sz w:val="20"/>
                <w:szCs w:val="20"/>
                <w:lang w:val="es-ES"/>
              </w:rPr>
            </w:pPr>
          </w:p>
          <w:p w14:paraId="2AE34C0C" w14:textId="77777777" w:rsidR="009E1307" w:rsidRDefault="009E1307" w:rsidP="009E1307">
            <w:pPr>
              <w:autoSpaceDE w:val="0"/>
              <w:autoSpaceDN w:val="0"/>
              <w:adjustRightInd w:val="0"/>
              <w:jc w:val="both"/>
              <w:rPr>
                <w:rFonts w:cs="Arial"/>
                <w:i/>
                <w:iCs/>
                <w:color w:val="000000"/>
                <w:sz w:val="20"/>
                <w:szCs w:val="20"/>
                <w:lang w:val="es-ES"/>
              </w:rPr>
            </w:pPr>
            <w:r w:rsidRPr="009E1307">
              <w:rPr>
                <w:rFonts w:cs="Arial"/>
                <w:i/>
                <w:iCs/>
                <w:color w:val="000000"/>
                <w:sz w:val="20"/>
                <w:szCs w:val="20"/>
                <w:lang w:val="es-ES"/>
              </w:rPr>
              <w:t xml:space="preserve">Artículo 20: Recusación de funcionarios. </w:t>
            </w:r>
          </w:p>
          <w:p w14:paraId="758FCDF4" w14:textId="77777777" w:rsidR="009E1307" w:rsidRPr="009E1307" w:rsidRDefault="009E1307" w:rsidP="009E1307">
            <w:pPr>
              <w:autoSpaceDE w:val="0"/>
              <w:autoSpaceDN w:val="0"/>
              <w:adjustRightInd w:val="0"/>
              <w:jc w:val="both"/>
              <w:rPr>
                <w:rFonts w:cs="Arial"/>
                <w:color w:val="000000"/>
                <w:sz w:val="20"/>
                <w:szCs w:val="20"/>
                <w:lang w:val="es-ES"/>
              </w:rPr>
            </w:pPr>
          </w:p>
          <w:p w14:paraId="6CE93EE6" w14:textId="77777777" w:rsidR="009E1307" w:rsidRDefault="009E1307" w:rsidP="009E1307">
            <w:pPr>
              <w:autoSpaceDE w:val="0"/>
              <w:autoSpaceDN w:val="0"/>
              <w:adjustRightInd w:val="0"/>
              <w:jc w:val="both"/>
              <w:rPr>
                <w:rFonts w:cs="Arial"/>
                <w:color w:val="000000"/>
                <w:sz w:val="20"/>
                <w:szCs w:val="20"/>
                <w:lang w:val="es-ES"/>
              </w:rPr>
            </w:pPr>
            <w:r w:rsidRPr="009E1307">
              <w:rPr>
                <w:rFonts w:cs="Arial"/>
                <w:color w:val="000000"/>
                <w:sz w:val="20"/>
                <w:szCs w:val="20"/>
                <w:lang w:val="es-ES"/>
              </w:rPr>
              <w:t xml:space="preserve">Cuando hubiere motivo de abstención, podrá también recusar al funcionario la parte perjudicada con la causal. La recusación se planteará por escrito, expresando la causa en que se funde e indicando o acompañando la prueba conducente. </w:t>
            </w:r>
          </w:p>
          <w:p w14:paraId="4364EE7E" w14:textId="77777777" w:rsidR="009E1307" w:rsidRPr="009E1307" w:rsidRDefault="009E1307" w:rsidP="009E1307">
            <w:pPr>
              <w:autoSpaceDE w:val="0"/>
              <w:autoSpaceDN w:val="0"/>
              <w:adjustRightInd w:val="0"/>
              <w:jc w:val="both"/>
              <w:rPr>
                <w:rFonts w:cs="Arial"/>
                <w:color w:val="000000"/>
                <w:sz w:val="20"/>
                <w:szCs w:val="20"/>
                <w:lang w:val="es-ES"/>
              </w:rPr>
            </w:pPr>
          </w:p>
          <w:p w14:paraId="4B1EF5E4" w14:textId="77777777" w:rsidR="009E1307" w:rsidRDefault="009E1307" w:rsidP="009E1307">
            <w:pPr>
              <w:autoSpaceDE w:val="0"/>
              <w:autoSpaceDN w:val="0"/>
              <w:adjustRightInd w:val="0"/>
              <w:jc w:val="both"/>
              <w:rPr>
                <w:rFonts w:cs="Arial"/>
                <w:color w:val="000000"/>
                <w:sz w:val="20"/>
                <w:szCs w:val="20"/>
                <w:lang w:val="es-ES"/>
              </w:rPr>
            </w:pPr>
            <w:r w:rsidRPr="009E1307">
              <w:rPr>
                <w:rFonts w:cs="Arial"/>
                <w:color w:val="000000"/>
                <w:sz w:val="20"/>
                <w:szCs w:val="20"/>
                <w:lang w:val="es-ES"/>
              </w:rPr>
              <w:t xml:space="preserve">El funcionario recusado, al recibir el escrito, decidirá el mismo día o al siguiente si se abstiene o si considera infundada la recusación, y procederá, en todo caso, en la forma ordenada por los artículos anteriores. </w:t>
            </w:r>
          </w:p>
          <w:p w14:paraId="28FDE141" w14:textId="77777777" w:rsidR="009E1307" w:rsidRPr="009E1307" w:rsidRDefault="009E1307" w:rsidP="009E1307">
            <w:pPr>
              <w:autoSpaceDE w:val="0"/>
              <w:autoSpaceDN w:val="0"/>
              <w:adjustRightInd w:val="0"/>
              <w:jc w:val="both"/>
              <w:rPr>
                <w:rFonts w:cs="Arial"/>
                <w:color w:val="000000"/>
                <w:sz w:val="20"/>
                <w:szCs w:val="20"/>
                <w:lang w:val="es-ES"/>
              </w:rPr>
            </w:pPr>
          </w:p>
          <w:p w14:paraId="7DCBFAE0" w14:textId="77777777" w:rsidR="009E1307" w:rsidRDefault="009E1307" w:rsidP="009E1307">
            <w:pPr>
              <w:autoSpaceDE w:val="0"/>
              <w:autoSpaceDN w:val="0"/>
              <w:adjustRightInd w:val="0"/>
              <w:jc w:val="both"/>
              <w:rPr>
                <w:rFonts w:cs="Arial"/>
                <w:color w:val="000000"/>
                <w:sz w:val="20"/>
                <w:szCs w:val="20"/>
                <w:lang w:val="es-ES"/>
              </w:rPr>
            </w:pPr>
            <w:r w:rsidRPr="009E1307">
              <w:rPr>
                <w:rFonts w:cs="Arial"/>
                <w:color w:val="000000"/>
                <w:sz w:val="20"/>
                <w:szCs w:val="20"/>
                <w:lang w:val="es-ES"/>
              </w:rPr>
              <w:t xml:space="preserve">El superior u órgano llamado a resolver, podrá recabar los informes y ordenar las otras pruebas que considere oportunos dentro del plazo improrrogable de cinco días, y resolverá en la forma y términos señalados en los artículos anteriores. </w:t>
            </w:r>
          </w:p>
          <w:p w14:paraId="496F207A" w14:textId="77777777" w:rsidR="009E1307" w:rsidRPr="009E1307" w:rsidRDefault="009E1307" w:rsidP="009E1307">
            <w:pPr>
              <w:autoSpaceDE w:val="0"/>
              <w:autoSpaceDN w:val="0"/>
              <w:adjustRightInd w:val="0"/>
              <w:jc w:val="both"/>
              <w:rPr>
                <w:rFonts w:cs="Arial"/>
                <w:color w:val="000000"/>
                <w:sz w:val="20"/>
                <w:szCs w:val="20"/>
                <w:lang w:val="es-ES"/>
              </w:rPr>
            </w:pPr>
          </w:p>
          <w:p w14:paraId="1564556B" w14:textId="77777777" w:rsidR="009E1307" w:rsidRPr="009E1307" w:rsidRDefault="009E1307" w:rsidP="009E1307">
            <w:pPr>
              <w:autoSpaceDE w:val="0"/>
              <w:autoSpaceDN w:val="0"/>
              <w:adjustRightInd w:val="0"/>
              <w:jc w:val="both"/>
              <w:rPr>
                <w:rFonts w:cs="Arial"/>
                <w:color w:val="000000"/>
                <w:sz w:val="20"/>
                <w:szCs w:val="20"/>
                <w:lang w:val="es-ES"/>
              </w:rPr>
            </w:pPr>
            <w:r w:rsidRPr="009E1307">
              <w:rPr>
                <w:rFonts w:cs="Arial"/>
                <w:i/>
                <w:iCs/>
                <w:color w:val="000000"/>
                <w:sz w:val="20"/>
                <w:szCs w:val="20"/>
                <w:lang w:val="es-ES"/>
              </w:rPr>
              <w:t xml:space="preserve">Artículo 21: Consecuencias de la abstención. </w:t>
            </w:r>
          </w:p>
          <w:p w14:paraId="452DAF08" w14:textId="77777777" w:rsidR="009E1307" w:rsidRDefault="009E1307" w:rsidP="009E1307">
            <w:pPr>
              <w:autoSpaceDE w:val="0"/>
              <w:autoSpaceDN w:val="0"/>
              <w:adjustRightInd w:val="0"/>
              <w:jc w:val="both"/>
              <w:rPr>
                <w:rFonts w:cs="Arial"/>
                <w:color w:val="000000"/>
                <w:sz w:val="20"/>
                <w:szCs w:val="20"/>
                <w:lang w:val="es-ES"/>
              </w:rPr>
            </w:pPr>
            <w:r w:rsidRPr="009E1307">
              <w:rPr>
                <w:rFonts w:cs="Arial"/>
                <w:color w:val="000000"/>
                <w:sz w:val="20"/>
                <w:szCs w:val="20"/>
                <w:lang w:val="es-ES"/>
              </w:rPr>
              <w:t xml:space="preserve">La actuación de funcionarios en los que concurran motivos de abstención implicará la invalidez de los actos en que hayan intervenido y, además, dará lugar a responsabilidad. </w:t>
            </w:r>
          </w:p>
          <w:p w14:paraId="285F8448" w14:textId="77777777" w:rsidR="009E1307" w:rsidRPr="009E1307" w:rsidRDefault="009E1307" w:rsidP="009E1307">
            <w:pPr>
              <w:autoSpaceDE w:val="0"/>
              <w:autoSpaceDN w:val="0"/>
              <w:adjustRightInd w:val="0"/>
              <w:jc w:val="both"/>
              <w:rPr>
                <w:rFonts w:cs="Arial"/>
                <w:color w:val="000000"/>
                <w:sz w:val="20"/>
                <w:szCs w:val="20"/>
                <w:lang w:val="es-ES"/>
              </w:rPr>
            </w:pPr>
          </w:p>
          <w:p w14:paraId="04A0927D" w14:textId="77777777" w:rsidR="009E1307" w:rsidRDefault="009E1307" w:rsidP="009E1307">
            <w:pPr>
              <w:autoSpaceDE w:val="0"/>
              <w:autoSpaceDN w:val="0"/>
              <w:adjustRightInd w:val="0"/>
              <w:jc w:val="both"/>
              <w:rPr>
                <w:rFonts w:cs="Arial"/>
                <w:color w:val="000000"/>
                <w:sz w:val="20"/>
                <w:szCs w:val="20"/>
                <w:lang w:val="es-ES"/>
              </w:rPr>
            </w:pPr>
            <w:r w:rsidRPr="009E1307">
              <w:rPr>
                <w:rFonts w:cs="Arial"/>
                <w:color w:val="000000"/>
                <w:sz w:val="20"/>
                <w:szCs w:val="20"/>
                <w:lang w:val="es-ES"/>
              </w:rPr>
              <w:lastRenderedPageBreak/>
              <w:t xml:space="preserve">Cuando los motivos de abstención sean los de impedimento previstos en el artículo 199 de la Ley Orgánica del Poder Judicial, o los del artículo 102 de la Ley de la Administración Financiera de la República, la nulidad será absoluta; en los demás casos será relativa. </w:t>
            </w:r>
          </w:p>
          <w:p w14:paraId="272ED1AA" w14:textId="77777777" w:rsidR="009E1307" w:rsidRPr="009E1307" w:rsidRDefault="009E1307" w:rsidP="009E1307">
            <w:pPr>
              <w:autoSpaceDE w:val="0"/>
              <w:autoSpaceDN w:val="0"/>
              <w:adjustRightInd w:val="0"/>
              <w:jc w:val="both"/>
              <w:rPr>
                <w:rFonts w:cs="Arial"/>
                <w:color w:val="000000"/>
                <w:sz w:val="20"/>
                <w:szCs w:val="20"/>
                <w:lang w:val="es-ES"/>
              </w:rPr>
            </w:pPr>
          </w:p>
          <w:p w14:paraId="1F206AF4" w14:textId="77777777" w:rsidR="009E1307" w:rsidRDefault="009E1307" w:rsidP="009E1307">
            <w:pPr>
              <w:autoSpaceDE w:val="0"/>
              <w:autoSpaceDN w:val="0"/>
              <w:adjustRightInd w:val="0"/>
              <w:jc w:val="both"/>
              <w:rPr>
                <w:rFonts w:cs="Arial"/>
                <w:color w:val="000000"/>
                <w:sz w:val="20"/>
                <w:szCs w:val="20"/>
                <w:lang w:val="es-ES"/>
              </w:rPr>
            </w:pPr>
            <w:r w:rsidRPr="009E1307">
              <w:rPr>
                <w:rFonts w:cs="Arial"/>
                <w:color w:val="000000"/>
                <w:sz w:val="20"/>
                <w:szCs w:val="20"/>
                <w:lang w:val="es-ES"/>
              </w:rPr>
              <w:t xml:space="preserve">Los órganos superiores deberán separar del expediente a las personas en quienes concurra algún motivo de abstención susceptible de causar nulidad absoluta de conformidad con el párrafo anterior. </w:t>
            </w:r>
          </w:p>
          <w:p w14:paraId="6AF284F1" w14:textId="77777777" w:rsidR="009E1307" w:rsidRPr="009E1307" w:rsidRDefault="009E1307" w:rsidP="009E1307">
            <w:pPr>
              <w:autoSpaceDE w:val="0"/>
              <w:autoSpaceDN w:val="0"/>
              <w:adjustRightInd w:val="0"/>
              <w:jc w:val="both"/>
              <w:rPr>
                <w:rFonts w:cs="Arial"/>
                <w:color w:val="000000"/>
                <w:sz w:val="20"/>
                <w:szCs w:val="20"/>
                <w:lang w:val="es-ES"/>
              </w:rPr>
            </w:pPr>
          </w:p>
          <w:p w14:paraId="39B3C631" w14:textId="77777777" w:rsidR="009E1307" w:rsidRDefault="009E1307" w:rsidP="009E1307">
            <w:pPr>
              <w:autoSpaceDE w:val="0"/>
              <w:autoSpaceDN w:val="0"/>
              <w:adjustRightInd w:val="0"/>
              <w:jc w:val="both"/>
              <w:rPr>
                <w:rFonts w:cs="Arial"/>
                <w:i/>
                <w:iCs/>
                <w:color w:val="000000"/>
                <w:sz w:val="20"/>
                <w:szCs w:val="20"/>
                <w:lang w:val="es-ES"/>
              </w:rPr>
            </w:pPr>
            <w:r w:rsidRPr="009E1307">
              <w:rPr>
                <w:rFonts w:cs="Arial"/>
                <w:i/>
                <w:iCs/>
                <w:color w:val="000000"/>
                <w:sz w:val="20"/>
                <w:szCs w:val="20"/>
                <w:lang w:val="es-ES"/>
              </w:rPr>
              <w:t xml:space="preserve">Artículo 22: Recursos en materia de abstención. </w:t>
            </w:r>
          </w:p>
          <w:p w14:paraId="44893DBE" w14:textId="77777777" w:rsidR="009E1307" w:rsidRPr="009E1307" w:rsidRDefault="009E1307" w:rsidP="009E1307">
            <w:pPr>
              <w:autoSpaceDE w:val="0"/>
              <w:autoSpaceDN w:val="0"/>
              <w:adjustRightInd w:val="0"/>
              <w:jc w:val="both"/>
              <w:rPr>
                <w:rFonts w:cs="Arial"/>
                <w:color w:val="000000"/>
                <w:sz w:val="20"/>
                <w:szCs w:val="20"/>
                <w:lang w:val="es-ES"/>
              </w:rPr>
            </w:pPr>
          </w:p>
          <w:p w14:paraId="13ACA17C" w14:textId="40C71E71" w:rsidR="00AC1E08" w:rsidRPr="009E1307" w:rsidRDefault="009E1307" w:rsidP="009E1307">
            <w:pPr>
              <w:jc w:val="both"/>
              <w:rPr>
                <w:rFonts w:cstheme="minorHAnsi"/>
                <w:sz w:val="20"/>
                <w:szCs w:val="20"/>
              </w:rPr>
            </w:pPr>
            <w:r w:rsidRPr="009E1307">
              <w:rPr>
                <w:rFonts w:cstheme="minorHAnsi"/>
                <w:color w:val="000000"/>
                <w:sz w:val="20"/>
                <w:szCs w:val="20"/>
                <w:lang w:val="es-ES"/>
              </w:rPr>
              <w:t>Las resoluciones que se dicten en materia de abstención no tendrán recurso alguno. Las que se dicten con motivo de una recusación tendrán los recursos administrativos ordinarios.</w:t>
            </w:r>
          </w:p>
          <w:p w14:paraId="55B62D4E" w14:textId="77777777" w:rsidR="006B6374" w:rsidRPr="009E1307" w:rsidRDefault="006B6374" w:rsidP="009E1307">
            <w:pPr>
              <w:jc w:val="both"/>
              <w:rPr>
                <w:rFonts w:cstheme="minorHAnsi"/>
                <w:sz w:val="20"/>
                <w:szCs w:val="20"/>
              </w:rPr>
            </w:pPr>
          </w:p>
          <w:p w14:paraId="3A00D9BE" w14:textId="77777777" w:rsidR="009E1307" w:rsidRDefault="009E1307" w:rsidP="009E1307">
            <w:pPr>
              <w:autoSpaceDE w:val="0"/>
              <w:autoSpaceDN w:val="0"/>
              <w:adjustRightInd w:val="0"/>
              <w:jc w:val="both"/>
              <w:rPr>
                <w:rFonts w:cstheme="minorHAnsi"/>
                <w:color w:val="000000"/>
                <w:sz w:val="20"/>
                <w:szCs w:val="20"/>
                <w:lang w:val="es-ES"/>
              </w:rPr>
            </w:pPr>
            <w:r w:rsidRPr="009E1307">
              <w:rPr>
                <w:rFonts w:cstheme="minorHAnsi"/>
                <w:color w:val="000000"/>
                <w:sz w:val="20"/>
                <w:szCs w:val="20"/>
                <w:lang w:val="es-ES"/>
              </w:rPr>
              <w:t xml:space="preserve">Lo anterior, sin perjuicio de la potestad del órgano de alzada y de los tribunales, al conocer del acto final, de revisar de oficio o gestión de parte, los motivos de abstención que hubieren podido implicar nulidad absoluta, así como de apreciar discrecionalmente los demás. </w:t>
            </w:r>
          </w:p>
          <w:p w14:paraId="3A75AD0E" w14:textId="77777777" w:rsidR="009E1307" w:rsidRPr="009E1307" w:rsidRDefault="009E1307" w:rsidP="009E1307">
            <w:pPr>
              <w:autoSpaceDE w:val="0"/>
              <w:autoSpaceDN w:val="0"/>
              <w:adjustRightInd w:val="0"/>
              <w:jc w:val="both"/>
              <w:rPr>
                <w:rFonts w:cstheme="minorHAnsi"/>
                <w:color w:val="000000"/>
                <w:sz w:val="20"/>
                <w:szCs w:val="20"/>
                <w:lang w:val="es-ES"/>
              </w:rPr>
            </w:pPr>
          </w:p>
          <w:p w14:paraId="4DAE2DC8" w14:textId="77777777" w:rsidR="009E1307" w:rsidRDefault="009E1307" w:rsidP="009E1307">
            <w:pPr>
              <w:autoSpaceDE w:val="0"/>
              <w:autoSpaceDN w:val="0"/>
              <w:adjustRightInd w:val="0"/>
              <w:jc w:val="both"/>
              <w:rPr>
                <w:rFonts w:cstheme="minorHAnsi"/>
                <w:i/>
                <w:iCs/>
                <w:color w:val="000000"/>
                <w:sz w:val="20"/>
                <w:szCs w:val="20"/>
                <w:lang w:val="es-ES"/>
              </w:rPr>
            </w:pPr>
            <w:r w:rsidRPr="009E1307">
              <w:rPr>
                <w:rFonts w:cstheme="minorHAnsi"/>
                <w:i/>
                <w:iCs/>
                <w:color w:val="000000"/>
                <w:sz w:val="20"/>
                <w:szCs w:val="20"/>
                <w:lang w:val="es-ES"/>
              </w:rPr>
              <w:t xml:space="preserve">Artículo 23: Inadmisibilidad de la recusación. </w:t>
            </w:r>
          </w:p>
          <w:p w14:paraId="00CD9E9A" w14:textId="77777777" w:rsidR="009E1307" w:rsidRPr="009E1307" w:rsidRDefault="009E1307" w:rsidP="009E1307">
            <w:pPr>
              <w:autoSpaceDE w:val="0"/>
              <w:autoSpaceDN w:val="0"/>
              <w:adjustRightInd w:val="0"/>
              <w:jc w:val="both"/>
              <w:rPr>
                <w:rFonts w:cstheme="minorHAnsi"/>
                <w:color w:val="000000"/>
                <w:sz w:val="20"/>
                <w:szCs w:val="20"/>
                <w:lang w:val="es-ES"/>
              </w:rPr>
            </w:pPr>
          </w:p>
          <w:p w14:paraId="2E1F30BE" w14:textId="77777777" w:rsidR="009E1307" w:rsidRDefault="009E1307" w:rsidP="009E1307">
            <w:pPr>
              <w:autoSpaceDE w:val="0"/>
              <w:autoSpaceDN w:val="0"/>
              <w:adjustRightInd w:val="0"/>
              <w:jc w:val="both"/>
              <w:rPr>
                <w:rFonts w:cstheme="minorHAnsi"/>
                <w:color w:val="000000"/>
                <w:sz w:val="20"/>
                <w:szCs w:val="20"/>
                <w:lang w:val="es-ES"/>
              </w:rPr>
            </w:pPr>
            <w:r w:rsidRPr="009E1307">
              <w:rPr>
                <w:rFonts w:cstheme="minorHAnsi"/>
                <w:color w:val="000000"/>
                <w:sz w:val="20"/>
                <w:szCs w:val="20"/>
                <w:lang w:val="es-ES"/>
              </w:rPr>
              <w:t xml:space="preserve">Solo podrá recusar la parte o el interviniente perjudicado con la causal. La recusación será inadmisible y el recusado la rechazará de plano, cuando: </w:t>
            </w:r>
          </w:p>
          <w:p w14:paraId="189D8FD3" w14:textId="77777777" w:rsidR="009E1307" w:rsidRPr="009E1307" w:rsidRDefault="009E1307" w:rsidP="009E1307">
            <w:pPr>
              <w:autoSpaceDE w:val="0"/>
              <w:autoSpaceDN w:val="0"/>
              <w:adjustRightInd w:val="0"/>
              <w:jc w:val="both"/>
              <w:rPr>
                <w:rFonts w:cstheme="minorHAnsi"/>
                <w:color w:val="000000"/>
                <w:sz w:val="20"/>
                <w:szCs w:val="20"/>
                <w:lang w:val="es-ES"/>
              </w:rPr>
            </w:pPr>
          </w:p>
          <w:p w14:paraId="400917B5" w14:textId="77777777" w:rsidR="009E1307" w:rsidRPr="009E1307" w:rsidRDefault="009E1307" w:rsidP="009E1307">
            <w:pPr>
              <w:pStyle w:val="Prrafodelista"/>
              <w:numPr>
                <w:ilvl w:val="0"/>
                <w:numId w:val="80"/>
              </w:numPr>
              <w:autoSpaceDE w:val="0"/>
              <w:autoSpaceDN w:val="0"/>
              <w:adjustRightInd w:val="0"/>
              <w:jc w:val="both"/>
              <w:rPr>
                <w:rFonts w:cstheme="minorHAnsi"/>
                <w:color w:val="000000"/>
                <w:sz w:val="20"/>
                <w:szCs w:val="20"/>
                <w:lang w:val="es-ES"/>
              </w:rPr>
            </w:pPr>
            <w:r w:rsidRPr="009E1307">
              <w:rPr>
                <w:rFonts w:cstheme="minorHAnsi"/>
                <w:color w:val="000000"/>
                <w:sz w:val="20"/>
                <w:szCs w:val="20"/>
                <w:lang w:val="es-ES"/>
              </w:rPr>
              <w:t xml:space="preserve">No se sustente en una de las causales expresamente previstas por ley. </w:t>
            </w:r>
          </w:p>
          <w:p w14:paraId="7D435CF7" w14:textId="77777777" w:rsidR="009E1307" w:rsidRPr="009E1307" w:rsidRDefault="009E1307" w:rsidP="009E1307">
            <w:pPr>
              <w:pStyle w:val="Prrafodelista"/>
              <w:numPr>
                <w:ilvl w:val="0"/>
                <w:numId w:val="80"/>
              </w:numPr>
              <w:autoSpaceDE w:val="0"/>
              <w:autoSpaceDN w:val="0"/>
              <w:adjustRightInd w:val="0"/>
              <w:jc w:val="both"/>
              <w:rPr>
                <w:rFonts w:cstheme="minorHAnsi"/>
                <w:color w:val="000000"/>
                <w:sz w:val="20"/>
                <w:szCs w:val="20"/>
                <w:lang w:val="es-ES"/>
              </w:rPr>
            </w:pPr>
            <w:r w:rsidRPr="009E1307">
              <w:rPr>
                <w:rFonts w:cstheme="minorHAnsi"/>
                <w:color w:val="000000"/>
                <w:sz w:val="20"/>
                <w:szCs w:val="20"/>
                <w:lang w:val="es-ES"/>
              </w:rPr>
              <w:t xml:space="preserve">La parte interesada haya intervenido antes en el procedimiento u operación, teniendo conocimiento de la causal. </w:t>
            </w:r>
          </w:p>
          <w:p w14:paraId="762F01D8" w14:textId="4245726B" w:rsidR="006B6374" w:rsidRPr="009E1307" w:rsidRDefault="009E1307" w:rsidP="009E1307">
            <w:pPr>
              <w:pStyle w:val="Prrafodelista"/>
              <w:numPr>
                <w:ilvl w:val="0"/>
                <w:numId w:val="80"/>
              </w:numPr>
              <w:autoSpaceDE w:val="0"/>
              <w:autoSpaceDN w:val="0"/>
              <w:adjustRightInd w:val="0"/>
              <w:jc w:val="both"/>
              <w:rPr>
                <w:rFonts w:cstheme="minorHAnsi"/>
                <w:color w:val="000000"/>
                <w:sz w:val="20"/>
                <w:szCs w:val="20"/>
                <w:lang w:val="es-ES"/>
              </w:rPr>
            </w:pPr>
            <w:r w:rsidRPr="009E1307">
              <w:rPr>
                <w:rFonts w:cstheme="minorHAnsi"/>
                <w:color w:val="000000"/>
                <w:sz w:val="20"/>
                <w:szCs w:val="20"/>
                <w:lang w:val="es-ES"/>
              </w:rPr>
              <w:t>No se presente, al menos, un principio de prueba del hecho alegado como causal.</w:t>
            </w:r>
          </w:p>
          <w:p w14:paraId="52BE2FD0" w14:textId="77777777" w:rsidR="006B6374" w:rsidRDefault="006B6374" w:rsidP="005159B0">
            <w:pPr>
              <w:jc w:val="both"/>
              <w:rPr>
                <w:sz w:val="20"/>
                <w:szCs w:val="20"/>
              </w:rPr>
            </w:pPr>
          </w:p>
          <w:p w14:paraId="5916315B" w14:textId="77777777" w:rsidR="009E1307" w:rsidRDefault="009E1307" w:rsidP="009E1307">
            <w:pPr>
              <w:jc w:val="both"/>
              <w:rPr>
                <w:i/>
                <w:iCs/>
                <w:sz w:val="20"/>
                <w:szCs w:val="20"/>
                <w:lang w:val="es-ES"/>
              </w:rPr>
            </w:pPr>
            <w:r w:rsidRPr="009E1307">
              <w:rPr>
                <w:i/>
                <w:iCs/>
                <w:sz w:val="20"/>
                <w:szCs w:val="20"/>
                <w:lang w:val="es-ES"/>
              </w:rPr>
              <w:t xml:space="preserve">Artículo 24: Procedimiento de la recusación. </w:t>
            </w:r>
          </w:p>
          <w:p w14:paraId="56040BA9" w14:textId="77777777" w:rsidR="009E1307" w:rsidRPr="009E1307" w:rsidRDefault="009E1307" w:rsidP="009E1307">
            <w:pPr>
              <w:jc w:val="both"/>
              <w:rPr>
                <w:sz w:val="20"/>
                <w:szCs w:val="20"/>
                <w:lang w:val="es-ES"/>
              </w:rPr>
            </w:pPr>
          </w:p>
          <w:p w14:paraId="43705C55" w14:textId="77777777" w:rsidR="009E1307" w:rsidRDefault="009E1307" w:rsidP="009E1307">
            <w:pPr>
              <w:jc w:val="both"/>
              <w:rPr>
                <w:sz w:val="20"/>
                <w:szCs w:val="20"/>
                <w:lang w:val="es-ES"/>
              </w:rPr>
            </w:pPr>
            <w:r w:rsidRPr="009E1307">
              <w:rPr>
                <w:sz w:val="20"/>
                <w:szCs w:val="20"/>
                <w:lang w:val="es-ES"/>
              </w:rPr>
              <w:t xml:space="preserve">La recusación deberá proponerse tan pronto como se tenga conocimiento de la causa en que se funde. </w:t>
            </w:r>
          </w:p>
          <w:p w14:paraId="5F075349" w14:textId="77777777" w:rsidR="009E1307" w:rsidRPr="009E1307" w:rsidRDefault="009E1307" w:rsidP="009E1307">
            <w:pPr>
              <w:jc w:val="both"/>
              <w:rPr>
                <w:sz w:val="20"/>
                <w:szCs w:val="20"/>
                <w:lang w:val="es-ES"/>
              </w:rPr>
            </w:pPr>
          </w:p>
          <w:p w14:paraId="4892EE6A" w14:textId="77777777" w:rsidR="009E1307" w:rsidRDefault="009E1307" w:rsidP="009E1307">
            <w:pPr>
              <w:jc w:val="both"/>
              <w:rPr>
                <w:sz w:val="20"/>
                <w:szCs w:val="20"/>
                <w:lang w:val="es-ES"/>
              </w:rPr>
            </w:pPr>
            <w:r w:rsidRPr="009E1307">
              <w:rPr>
                <w:sz w:val="20"/>
                <w:szCs w:val="20"/>
                <w:lang w:val="es-ES"/>
              </w:rPr>
              <w:t xml:space="preserve">Por denegada, se continuará con el curso normal del tema u operación en trámite o estudio. Cuando se admita, se procederá a la sustitución del funcionario. La solicitud no suspenderá el trámite o estudio del tema u operación. </w:t>
            </w:r>
          </w:p>
          <w:p w14:paraId="6C326E8F" w14:textId="77777777" w:rsidR="009E1307" w:rsidRPr="009E1307" w:rsidRDefault="009E1307" w:rsidP="009E1307">
            <w:pPr>
              <w:jc w:val="both"/>
              <w:rPr>
                <w:sz w:val="20"/>
                <w:szCs w:val="20"/>
                <w:lang w:val="es-ES"/>
              </w:rPr>
            </w:pPr>
          </w:p>
          <w:p w14:paraId="47D12190" w14:textId="77777777" w:rsidR="009E1307" w:rsidRDefault="009E1307" w:rsidP="009E1307">
            <w:pPr>
              <w:jc w:val="both"/>
              <w:rPr>
                <w:i/>
                <w:iCs/>
                <w:sz w:val="20"/>
                <w:szCs w:val="20"/>
                <w:lang w:val="es-ES"/>
              </w:rPr>
            </w:pPr>
            <w:r w:rsidRPr="009E1307">
              <w:rPr>
                <w:i/>
                <w:iCs/>
                <w:sz w:val="20"/>
                <w:szCs w:val="20"/>
                <w:lang w:val="es-ES"/>
              </w:rPr>
              <w:t xml:space="preserve">Artículo 25: Sustitución definitiva de funcionarios. </w:t>
            </w:r>
          </w:p>
          <w:p w14:paraId="50082855" w14:textId="77777777" w:rsidR="009E1307" w:rsidRPr="009E1307" w:rsidRDefault="009E1307" w:rsidP="009E1307">
            <w:pPr>
              <w:jc w:val="both"/>
              <w:rPr>
                <w:sz w:val="20"/>
                <w:szCs w:val="20"/>
                <w:lang w:val="es-ES"/>
              </w:rPr>
            </w:pPr>
          </w:p>
          <w:p w14:paraId="22BEF3C1" w14:textId="6B916A4E" w:rsidR="005159B0" w:rsidRPr="009E1307" w:rsidRDefault="009E1307" w:rsidP="009E1307">
            <w:pPr>
              <w:jc w:val="both"/>
              <w:rPr>
                <w:sz w:val="20"/>
                <w:szCs w:val="20"/>
              </w:rPr>
            </w:pPr>
            <w:r w:rsidRPr="009E1307">
              <w:rPr>
                <w:sz w:val="20"/>
                <w:szCs w:val="20"/>
                <w:lang w:val="es-ES"/>
              </w:rPr>
              <w:t xml:space="preserve">La intervención del funcionario sustituto a consecuencia de la inhibitoria o recusación será definitiva, aunque posteriormente desaparezcan los motivos determinantes de la separación. </w:t>
            </w:r>
          </w:p>
        </w:tc>
      </w:tr>
    </w:tbl>
    <w:tbl>
      <w:tblPr>
        <w:tblStyle w:val="Tablaconcuadrcula"/>
        <w:tblpPr w:leftFromText="141" w:rightFromText="141" w:vertAnchor="text" w:horzAnchor="margin" w:tblpX="-121" w:tblpY="106"/>
        <w:tblW w:w="10511"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4A0" w:firstRow="1" w:lastRow="0" w:firstColumn="1" w:lastColumn="0" w:noHBand="0" w:noVBand="1"/>
      </w:tblPr>
      <w:tblGrid>
        <w:gridCol w:w="3123"/>
        <w:gridCol w:w="827"/>
        <w:gridCol w:w="40"/>
        <w:gridCol w:w="686"/>
        <w:gridCol w:w="40"/>
        <w:gridCol w:w="576"/>
        <w:gridCol w:w="3101"/>
        <w:gridCol w:w="706"/>
        <w:gridCol w:w="141"/>
        <w:gridCol w:w="565"/>
        <w:gridCol w:w="141"/>
        <w:gridCol w:w="565"/>
      </w:tblGrid>
      <w:tr w:rsidR="009E1307" w:rsidRPr="005E1524" w14:paraId="1D9DEF6E" w14:textId="77777777" w:rsidTr="004813B1">
        <w:trPr>
          <w:tblCellSpacing w:w="20" w:type="dxa"/>
        </w:trPr>
        <w:tc>
          <w:tcPr>
            <w:tcW w:w="3063" w:type="dxa"/>
            <w:shd w:val="clear" w:color="auto" w:fill="D9D9D9" w:themeFill="background1" w:themeFillShade="D9"/>
          </w:tcPr>
          <w:p w14:paraId="6B349921" w14:textId="77777777" w:rsidR="009E1307" w:rsidRPr="005E1524" w:rsidRDefault="009E1307" w:rsidP="009E1307">
            <w:pPr>
              <w:rPr>
                <w:b/>
                <w:i/>
                <w:noProof/>
                <w:sz w:val="20"/>
                <w:szCs w:val="20"/>
                <w:lang w:eastAsia="es-CR"/>
              </w:rPr>
            </w:pPr>
            <w:r w:rsidRPr="005E1524">
              <w:rPr>
                <w:b/>
                <w:i/>
                <w:noProof/>
                <w:sz w:val="20"/>
                <w:szCs w:val="20"/>
                <w:lang w:eastAsia="es-CR"/>
              </w:rPr>
              <w:lastRenderedPageBreak/>
              <w:t>Elaborado por/Modificado por:</w:t>
            </w:r>
          </w:p>
        </w:tc>
        <w:tc>
          <w:tcPr>
            <w:tcW w:w="787" w:type="dxa"/>
            <w:shd w:val="clear" w:color="auto" w:fill="D9D9D9" w:themeFill="background1" w:themeFillShade="D9"/>
          </w:tcPr>
          <w:p w14:paraId="5BE38A69" w14:textId="77777777" w:rsidR="009E1307" w:rsidRPr="005E1524" w:rsidRDefault="009E1307" w:rsidP="009E1307">
            <w:pPr>
              <w:rPr>
                <w:b/>
                <w:i/>
                <w:noProof/>
                <w:sz w:val="20"/>
                <w:szCs w:val="20"/>
                <w:lang w:eastAsia="es-CR"/>
              </w:rPr>
            </w:pPr>
            <w:r w:rsidRPr="005E1524">
              <w:rPr>
                <w:b/>
                <w:i/>
                <w:noProof/>
                <w:sz w:val="20"/>
                <w:szCs w:val="20"/>
                <w:lang w:eastAsia="es-CR"/>
              </w:rPr>
              <w:t>AAAA</w:t>
            </w:r>
          </w:p>
        </w:tc>
        <w:tc>
          <w:tcPr>
            <w:tcW w:w="686" w:type="dxa"/>
            <w:gridSpan w:val="2"/>
            <w:shd w:val="clear" w:color="auto" w:fill="D9D9D9" w:themeFill="background1" w:themeFillShade="D9"/>
          </w:tcPr>
          <w:p w14:paraId="4341CF10" w14:textId="77777777" w:rsidR="009E1307" w:rsidRPr="005E1524" w:rsidRDefault="009E1307" w:rsidP="009E1307">
            <w:pPr>
              <w:rPr>
                <w:b/>
                <w:i/>
                <w:noProof/>
                <w:sz w:val="20"/>
                <w:szCs w:val="20"/>
                <w:lang w:eastAsia="es-CR"/>
              </w:rPr>
            </w:pPr>
            <w:r w:rsidRPr="005E1524">
              <w:rPr>
                <w:b/>
                <w:i/>
                <w:noProof/>
                <w:sz w:val="20"/>
                <w:szCs w:val="20"/>
                <w:lang w:eastAsia="es-CR"/>
              </w:rPr>
              <w:t>MM</w:t>
            </w:r>
          </w:p>
        </w:tc>
        <w:tc>
          <w:tcPr>
            <w:tcW w:w="576" w:type="dxa"/>
            <w:gridSpan w:val="2"/>
            <w:shd w:val="clear" w:color="auto" w:fill="D9D9D9" w:themeFill="background1" w:themeFillShade="D9"/>
          </w:tcPr>
          <w:p w14:paraId="4EB16863" w14:textId="77777777" w:rsidR="009E1307" w:rsidRPr="005E1524" w:rsidRDefault="009E1307" w:rsidP="009E1307">
            <w:pPr>
              <w:rPr>
                <w:b/>
                <w:i/>
                <w:noProof/>
                <w:sz w:val="20"/>
                <w:szCs w:val="20"/>
                <w:lang w:eastAsia="es-CR"/>
              </w:rPr>
            </w:pPr>
            <w:r w:rsidRPr="005E1524">
              <w:rPr>
                <w:b/>
                <w:i/>
                <w:noProof/>
                <w:sz w:val="20"/>
                <w:szCs w:val="20"/>
                <w:lang w:eastAsia="es-CR"/>
              </w:rPr>
              <w:t>DD</w:t>
            </w:r>
          </w:p>
        </w:tc>
        <w:tc>
          <w:tcPr>
            <w:tcW w:w="3061" w:type="dxa"/>
            <w:shd w:val="clear" w:color="auto" w:fill="D9D9D9" w:themeFill="background1" w:themeFillShade="D9"/>
          </w:tcPr>
          <w:p w14:paraId="06FE7410" w14:textId="77777777" w:rsidR="009E1307" w:rsidRPr="005E1524" w:rsidRDefault="009E1307" w:rsidP="009E1307">
            <w:pPr>
              <w:rPr>
                <w:b/>
                <w:i/>
                <w:noProof/>
                <w:sz w:val="20"/>
                <w:szCs w:val="20"/>
                <w:lang w:eastAsia="es-CR"/>
              </w:rPr>
            </w:pPr>
            <w:r w:rsidRPr="005E1524">
              <w:rPr>
                <w:b/>
                <w:i/>
                <w:noProof/>
                <w:sz w:val="20"/>
                <w:szCs w:val="20"/>
                <w:lang w:eastAsia="es-CR"/>
              </w:rPr>
              <w:t>Revisado por:</w:t>
            </w:r>
          </w:p>
        </w:tc>
        <w:tc>
          <w:tcPr>
            <w:tcW w:w="807" w:type="dxa"/>
            <w:gridSpan w:val="2"/>
            <w:shd w:val="clear" w:color="auto" w:fill="D9D9D9" w:themeFill="background1" w:themeFillShade="D9"/>
          </w:tcPr>
          <w:p w14:paraId="6AB731F9" w14:textId="77777777" w:rsidR="009E1307" w:rsidRPr="005E1524" w:rsidRDefault="009E1307" w:rsidP="009E1307">
            <w:pPr>
              <w:rPr>
                <w:b/>
                <w:i/>
                <w:noProof/>
                <w:sz w:val="20"/>
                <w:szCs w:val="20"/>
                <w:lang w:eastAsia="es-CR"/>
              </w:rPr>
            </w:pPr>
            <w:r w:rsidRPr="005E1524">
              <w:rPr>
                <w:b/>
                <w:i/>
                <w:noProof/>
                <w:sz w:val="20"/>
                <w:szCs w:val="20"/>
                <w:lang w:eastAsia="es-CR"/>
              </w:rPr>
              <w:t>AAAA</w:t>
            </w:r>
          </w:p>
        </w:tc>
        <w:tc>
          <w:tcPr>
            <w:tcW w:w="666" w:type="dxa"/>
            <w:gridSpan w:val="2"/>
            <w:shd w:val="clear" w:color="auto" w:fill="D9D9D9" w:themeFill="background1" w:themeFillShade="D9"/>
          </w:tcPr>
          <w:p w14:paraId="11050516" w14:textId="77777777" w:rsidR="009E1307" w:rsidRPr="005E1524" w:rsidRDefault="009E1307" w:rsidP="009E1307">
            <w:pPr>
              <w:rPr>
                <w:b/>
                <w:i/>
                <w:noProof/>
                <w:sz w:val="20"/>
                <w:szCs w:val="20"/>
                <w:lang w:eastAsia="es-CR"/>
              </w:rPr>
            </w:pPr>
            <w:r w:rsidRPr="005E1524">
              <w:rPr>
                <w:b/>
                <w:i/>
                <w:noProof/>
                <w:sz w:val="20"/>
                <w:szCs w:val="20"/>
                <w:lang w:eastAsia="es-CR"/>
              </w:rPr>
              <w:t>MM</w:t>
            </w:r>
          </w:p>
        </w:tc>
        <w:tc>
          <w:tcPr>
            <w:tcW w:w="505" w:type="dxa"/>
            <w:shd w:val="clear" w:color="auto" w:fill="D9D9D9" w:themeFill="background1" w:themeFillShade="D9"/>
          </w:tcPr>
          <w:p w14:paraId="08A0D87D" w14:textId="77777777" w:rsidR="009E1307" w:rsidRPr="005E1524" w:rsidRDefault="009E1307" w:rsidP="009E1307">
            <w:pPr>
              <w:rPr>
                <w:b/>
                <w:i/>
                <w:noProof/>
                <w:sz w:val="20"/>
                <w:szCs w:val="20"/>
                <w:lang w:eastAsia="es-CR"/>
              </w:rPr>
            </w:pPr>
            <w:r w:rsidRPr="005E1524">
              <w:rPr>
                <w:b/>
                <w:i/>
                <w:noProof/>
                <w:sz w:val="20"/>
                <w:szCs w:val="20"/>
                <w:lang w:eastAsia="es-CR"/>
              </w:rPr>
              <w:t>DD</w:t>
            </w:r>
          </w:p>
        </w:tc>
      </w:tr>
      <w:tr w:rsidR="009E1307" w:rsidRPr="005E1524" w14:paraId="30C8E802" w14:textId="77777777" w:rsidTr="004813B1">
        <w:trPr>
          <w:trHeight w:val="603"/>
          <w:tblCellSpacing w:w="20" w:type="dxa"/>
        </w:trPr>
        <w:tc>
          <w:tcPr>
            <w:tcW w:w="3063" w:type="dxa"/>
            <w:vMerge w:val="restart"/>
            <w:vAlign w:val="center"/>
          </w:tcPr>
          <w:p w14:paraId="4EF71565" w14:textId="77777777" w:rsidR="009E1307" w:rsidRPr="005E1524" w:rsidRDefault="009E1307" w:rsidP="009E1307">
            <w:pPr>
              <w:jc w:val="center"/>
              <w:rPr>
                <w:i/>
                <w:noProof/>
                <w:sz w:val="20"/>
                <w:szCs w:val="20"/>
                <w:lang w:eastAsia="es-CR"/>
              </w:rPr>
            </w:pPr>
            <w:r>
              <w:rPr>
                <w:i/>
                <w:noProof/>
                <w:sz w:val="20"/>
                <w:szCs w:val="20"/>
                <w:lang w:eastAsia="es-CR"/>
              </w:rPr>
              <w:t>Guillermo Bolaños Sandoval</w:t>
            </w:r>
          </w:p>
          <w:p w14:paraId="77FC93A3" w14:textId="02DEA200" w:rsidR="009E1307" w:rsidRPr="005E1524" w:rsidRDefault="009E1307" w:rsidP="009E1307">
            <w:pPr>
              <w:jc w:val="center"/>
              <w:rPr>
                <w:noProof/>
                <w:sz w:val="20"/>
                <w:szCs w:val="20"/>
                <w:lang w:eastAsia="es-CR"/>
              </w:rPr>
            </w:pPr>
            <w:r>
              <w:rPr>
                <w:i/>
                <w:noProof/>
                <w:sz w:val="20"/>
                <w:szCs w:val="20"/>
                <w:lang w:eastAsia="es-CR"/>
              </w:rPr>
              <w:t>S</w:t>
            </w:r>
            <w:r w:rsidR="005E489A">
              <w:rPr>
                <w:i/>
                <w:noProof/>
                <w:sz w:val="20"/>
                <w:szCs w:val="20"/>
                <w:lang w:eastAsia="es-CR"/>
              </w:rPr>
              <w:t>u</w:t>
            </w:r>
            <w:r>
              <w:rPr>
                <w:i/>
                <w:noProof/>
                <w:sz w:val="20"/>
                <w:szCs w:val="20"/>
                <w:lang w:eastAsia="es-CR"/>
              </w:rPr>
              <w:t>bgerente FInanciero</w:t>
            </w:r>
          </w:p>
        </w:tc>
        <w:tc>
          <w:tcPr>
            <w:tcW w:w="827" w:type="dxa"/>
            <w:gridSpan w:val="2"/>
            <w:vMerge w:val="restart"/>
            <w:vAlign w:val="center"/>
          </w:tcPr>
          <w:p w14:paraId="2FB8CD27" w14:textId="77777777" w:rsidR="009E1307" w:rsidRPr="005E1524" w:rsidRDefault="009E1307" w:rsidP="009E1307">
            <w:pPr>
              <w:jc w:val="center"/>
              <w:rPr>
                <w:i/>
                <w:noProof/>
                <w:sz w:val="20"/>
                <w:szCs w:val="20"/>
                <w:lang w:eastAsia="es-CR"/>
              </w:rPr>
            </w:pPr>
            <w:r>
              <w:rPr>
                <w:i/>
                <w:noProof/>
                <w:sz w:val="20"/>
                <w:szCs w:val="20"/>
                <w:lang w:eastAsia="es-CR"/>
              </w:rPr>
              <w:t>2024</w:t>
            </w:r>
          </w:p>
        </w:tc>
        <w:tc>
          <w:tcPr>
            <w:tcW w:w="686" w:type="dxa"/>
            <w:gridSpan w:val="2"/>
            <w:vMerge w:val="restart"/>
            <w:vAlign w:val="center"/>
          </w:tcPr>
          <w:p w14:paraId="5FA30B3C" w14:textId="77777777" w:rsidR="009E1307" w:rsidRPr="005E1524" w:rsidRDefault="009E1307" w:rsidP="009E1307">
            <w:pPr>
              <w:jc w:val="center"/>
              <w:rPr>
                <w:i/>
                <w:noProof/>
                <w:sz w:val="20"/>
                <w:szCs w:val="20"/>
                <w:lang w:eastAsia="es-CR"/>
              </w:rPr>
            </w:pPr>
            <w:r>
              <w:rPr>
                <w:i/>
                <w:noProof/>
                <w:sz w:val="20"/>
                <w:szCs w:val="20"/>
                <w:lang w:eastAsia="es-CR"/>
              </w:rPr>
              <w:t>09</w:t>
            </w:r>
          </w:p>
        </w:tc>
        <w:tc>
          <w:tcPr>
            <w:tcW w:w="536" w:type="dxa"/>
            <w:vMerge w:val="restart"/>
            <w:vAlign w:val="center"/>
          </w:tcPr>
          <w:p w14:paraId="0CF2F43C" w14:textId="77777777" w:rsidR="009E1307" w:rsidRPr="005E1524" w:rsidRDefault="009E1307" w:rsidP="009E1307">
            <w:pPr>
              <w:jc w:val="center"/>
              <w:rPr>
                <w:i/>
                <w:noProof/>
                <w:sz w:val="20"/>
                <w:szCs w:val="20"/>
                <w:lang w:eastAsia="es-CR"/>
              </w:rPr>
            </w:pPr>
            <w:r>
              <w:rPr>
                <w:i/>
                <w:noProof/>
                <w:sz w:val="20"/>
                <w:szCs w:val="20"/>
                <w:lang w:eastAsia="es-CR"/>
              </w:rPr>
              <w:t>13</w:t>
            </w:r>
          </w:p>
        </w:tc>
        <w:tc>
          <w:tcPr>
            <w:tcW w:w="3061" w:type="dxa"/>
            <w:vAlign w:val="center"/>
          </w:tcPr>
          <w:p w14:paraId="5F9069CD" w14:textId="77777777" w:rsidR="009E1307" w:rsidRDefault="009E1307" w:rsidP="009E1307">
            <w:pPr>
              <w:jc w:val="center"/>
              <w:rPr>
                <w:i/>
                <w:noProof/>
                <w:sz w:val="20"/>
                <w:szCs w:val="20"/>
                <w:lang w:eastAsia="es-CR"/>
              </w:rPr>
            </w:pPr>
            <w:r>
              <w:rPr>
                <w:i/>
                <w:noProof/>
                <w:sz w:val="20"/>
                <w:szCs w:val="20"/>
                <w:lang w:eastAsia="es-CR"/>
              </w:rPr>
              <w:t xml:space="preserve">Margoth Campos </w:t>
            </w:r>
          </w:p>
          <w:p w14:paraId="4237CCAB" w14:textId="77777777" w:rsidR="009E1307" w:rsidRDefault="009E1307" w:rsidP="009E1307">
            <w:pPr>
              <w:jc w:val="center"/>
              <w:rPr>
                <w:i/>
                <w:noProof/>
                <w:sz w:val="20"/>
                <w:szCs w:val="20"/>
                <w:lang w:eastAsia="es-CR"/>
              </w:rPr>
            </w:pPr>
            <w:r>
              <w:rPr>
                <w:i/>
                <w:noProof/>
                <w:sz w:val="20"/>
                <w:szCs w:val="20"/>
                <w:lang w:eastAsia="es-CR"/>
              </w:rPr>
              <w:t>Direccion Administrativa</w:t>
            </w:r>
          </w:p>
          <w:p w14:paraId="71B384E0" w14:textId="77777777" w:rsidR="009E1307" w:rsidRDefault="009E1307" w:rsidP="009E1307">
            <w:pPr>
              <w:jc w:val="center"/>
              <w:rPr>
                <w:i/>
                <w:noProof/>
                <w:sz w:val="20"/>
                <w:szCs w:val="20"/>
                <w:lang w:eastAsia="es-CR"/>
              </w:rPr>
            </w:pPr>
            <w:r>
              <w:rPr>
                <w:i/>
                <w:noProof/>
                <w:sz w:val="20"/>
                <w:szCs w:val="20"/>
                <w:lang w:eastAsia="es-CR"/>
              </w:rPr>
              <w:t xml:space="preserve">Marielos Solano </w:t>
            </w:r>
          </w:p>
          <w:p w14:paraId="0EFD6D87" w14:textId="77777777" w:rsidR="009E1307" w:rsidRDefault="009E1307" w:rsidP="009E1307">
            <w:pPr>
              <w:jc w:val="center"/>
              <w:rPr>
                <w:i/>
                <w:noProof/>
                <w:sz w:val="20"/>
                <w:szCs w:val="20"/>
                <w:lang w:eastAsia="es-CR"/>
              </w:rPr>
            </w:pPr>
            <w:r>
              <w:rPr>
                <w:i/>
                <w:noProof/>
                <w:sz w:val="20"/>
                <w:szCs w:val="20"/>
                <w:lang w:eastAsia="es-CR"/>
              </w:rPr>
              <w:t xml:space="preserve">Gerencia General </w:t>
            </w:r>
          </w:p>
          <w:p w14:paraId="2B5F9A1A" w14:textId="330F5872" w:rsidR="009E1307" w:rsidRDefault="009E1307" w:rsidP="009E1307">
            <w:pPr>
              <w:jc w:val="center"/>
              <w:rPr>
                <w:i/>
                <w:noProof/>
                <w:sz w:val="20"/>
                <w:szCs w:val="20"/>
                <w:lang w:eastAsia="es-CR"/>
              </w:rPr>
            </w:pPr>
            <w:r>
              <w:rPr>
                <w:i/>
                <w:noProof/>
                <w:sz w:val="20"/>
                <w:szCs w:val="20"/>
                <w:lang w:eastAsia="es-CR"/>
              </w:rPr>
              <w:t>Merlyn Jim</w:t>
            </w:r>
            <w:r w:rsidR="00E9048B">
              <w:rPr>
                <w:i/>
                <w:noProof/>
                <w:sz w:val="20"/>
                <w:szCs w:val="20"/>
                <w:lang w:eastAsia="es-CR"/>
              </w:rPr>
              <w:t>é</w:t>
            </w:r>
            <w:r>
              <w:rPr>
                <w:i/>
                <w:noProof/>
                <w:sz w:val="20"/>
                <w:szCs w:val="20"/>
                <w:lang w:eastAsia="es-CR"/>
              </w:rPr>
              <w:t xml:space="preserve">nez </w:t>
            </w:r>
          </w:p>
          <w:p w14:paraId="0DA7AAEB" w14:textId="77777777" w:rsidR="009E1307" w:rsidRPr="00E72DB5" w:rsidRDefault="009E1307" w:rsidP="009E1307">
            <w:pPr>
              <w:jc w:val="center"/>
              <w:rPr>
                <w:i/>
                <w:noProof/>
                <w:sz w:val="20"/>
                <w:szCs w:val="20"/>
                <w:lang w:eastAsia="es-CR"/>
              </w:rPr>
            </w:pPr>
            <w:r>
              <w:rPr>
                <w:i/>
                <w:noProof/>
                <w:sz w:val="20"/>
                <w:szCs w:val="20"/>
                <w:lang w:eastAsia="es-CR"/>
              </w:rPr>
              <w:t xml:space="preserve">Oficialia de Cumplimiento Normativo </w:t>
            </w:r>
          </w:p>
        </w:tc>
        <w:tc>
          <w:tcPr>
            <w:tcW w:w="666" w:type="dxa"/>
            <w:vAlign w:val="center"/>
          </w:tcPr>
          <w:p w14:paraId="7454BA2E" w14:textId="77777777" w:rsidR="009E1307" w:rsidRPr="005E1524" w:rsidRDefault="009E1307" w:rsidP="009E1307">
            <w:pPr>
              <w:jc w:val="center"/>
              <w:rPr>
                <w:i/>
                <w:noProof/>
                <w:sz w:val="20"/>
                <w:szCs w:val="20"/>
                <w:lang w:eastAsia="es-CR"/>
              </w:rPr>
            </w:pPr>
            <w:r>
              <w:rPr>
                <w:i/>
                <w:noProof/>
                <w:sz w:val="20"/>
                <w:szCs w:val="20"/>
                <w:lang w:eastAsia="es-CR"/>
              </w:rPr>
              <w:t>2024</w:t>
            </w:r>
          </w:p>
        </w:tc>
        <w:tc>
          <w:tcPr>
            <w:tcW w:w="666" w:type="dxa"/>
            <w:gridSpan w:val="2"/>
            <w:vAlign w:val="center"/>
          </w:tcPr>
          <w:p w14:paraId="71777B7B" w14:textId="77777777" w:rsidR="009E1307" w:rsidRPr="005E1524" w:rsidRDefault="009E1307" w:rsidP="009E1307">
            <w:pPr>
              <w:jc w:val="center"/>
              <w:rPr>
                <w:i/>
                <w:noProof/>
                <w:sz w:val="20"/>
                <w:szCs w:val="20"/>
                <w:lang w:eastAsia="es-CR"/>
              </w:rPr>
            </w:pPr>
            <w:r>
              <w:rPr>
                <w:i/>
                <w:noProof/>
                <w:sz w:val="20"/>
                <w:szCs w:val="20"/>
                <w:lang w:eastAsia="es-CR"/>
              </w:rPr>
              <w:t>09</w:t>
            </w:r>
          </w:p>
        </w:tc>
        <w:tc>
          <w:tcPr>
            <w:tcW w:w="646" w:type="dxa"/>
            <w:gridSpan w:val="2"/>
            <w:vAlign w:val="center"/>
          </w:tcPr>
          <w:p w14:paraId="0FC918CB" w14:textId="77777777" w:rsidR="009E1307" w:rsidRPr="005E1524" w:rsidRDefault="009E1307" w:rsidP="009E1307">
            <w:pPr>
              <w:jc w:val="center"/>
              <w:rPr>
                <w:i/>
                <w:noProof/>
                <w:sz w:val="20"/>
                <w:szCs w:val="20"/>
                <w:lang w:eastAsia="es-CR"/>
              </w:rPr>
            </w:pPr>
            <w:r>
              <w:rPr>
                <w:i/>
                <w:noProof/>
                <w:sz w:val="20"/>
                <w:szCs w:val="20"/>
                <w:lang w:eastAsia="es-CR"/>
              </w:rPr>
              <w:t>13</w:t>
            </w:r>
          </w:p>
        </w:tc>
      </w:tr>
      <w:tr w:rsidR="009E1307" w:rsidRPr="005E1524" w14:paraId="66563C54" w14:textId="77777777" w:rsidTr="004813B1">
        <w:trPr>
          <w:trHeight w:val="603"/>
          <w:tblCellSpacing w:w="20" w:type="dxa"/>
        </w:trPr>
        <w:tc>
          <w:tcPr>
            <w:tcW w:w="3063" w:type="dxa"/>
            <w:vMerge/>
            <w:vAlign w:val="center"/>
          </w:tcPr>
          <w:p w14:paraId="26795A69" w14:textId="77777777" w:rsidR="009E1307" w:rsidRPr="005E1524" w:rsidRDefault="009E1307" w:rsidP="009E1307">
            <w:pPr>
              <w:jc w:val="center"/>
              <w:rPr>
                <w:i/>
                <w:noProof/>
                <w:sz w:val="20"/>
                <w:szCs w:val="20"/>
                <w:lang w:eastAsia="es-CR"/>
              </w:rPr>
            </w:pPr>
          </w:p>
        </w:tc>
        <w:tc>
          <w:tcPr>
            <w:tcW w:w="827" w:type="dxa"/>
            <w:gridSpan w:val="2"/>
            <w:vMerge/>
            <w:vAlign w:val="center"/>
          </w:tcPr>
          <w:p w14:paraId="188E4524" w14:textId="77777777" w:rsidR="009E1307" w:rsidRPr="005E1524" w:rsidRDefault="009E1307" w:rsidP="009E1307">
            <w:pPr>
              <w:jc w:val="center"/>
              <w:rPr>
                <w:i/>
                <w:noProof/>
                <w:sz w:val="20"/>
                <w:szCs w:val="20"/>
                <w:lang w:eastAsia="es-CR"/>
              </w:rPr>
            </w:pPr>
          </w:p>
        </w:tc>
        <w:tc>
          <w:tcPr>
            <w:tcW w:w="686" w:type="dxa"/>
            <w:gridSpan w:val="2"/>
            <w:vMerge/>
            <w:vAlign w:val="center"/>
          </w:tcPr>
          <w:p w14:paraId="24FF2523" w14:textId="77777777" w:rsidR="009E1307" w:rsidRPr="005E1524" w:rsidRDefault="009E1307" w:rsidP="009E1307">
            <w:pPr>
              <w:jc w:val="center"/>
              <w:rPr>
                <w:i/>
                <w:noProof/>
                <w:sz w:val="20"/>
                <w:szCs w:val="20"/>
                <w:lang w:eastAsia="es-CR"/>
              </w:rPr>
            </w:pPr>
          </w:p>
        </w:tc>
        <w:tc>
          <w:tcPr>
            <w:tcW w:w="536" w:type="dxa"/>
            <w:vMerge/>
            <w:vAlign w:val="center"/>
          </w:tcPr>
          <w:p w14:paraId="6B4065E3" w14:textId="77777777" w:rsidR="009E1307" w:rsidRPr="005E1524" w:rsidRDefault="009E1307" w:rsidP="009E1307">
            <w:pPr>
              <w:jc w:val="center"/>
              <w:rPr>
                <w:i/>
                <w:noProof/>
                <w:sz w:val="20"/>
                <w:szCs w:val="20"/>
                <w:lang w:eastAsia="es-CR"/>
              </w:rPr>
            </w:pPr>
          </w:p>
        </w:tc>
        <w:tc>
          <w:tcPr>
            <w:tcW w:w="3061" w:type="dxa"/>
            <w:vAlign w:val="center"/>
          </w:tcPr>
          <w:p w14:paraId="20919BD2" w14:textId="77777777" w:rsidR="009E1307" w:rsidRDefault="009E1307" w:rsidP="009E1307">
            <w:pPr>
              <w:jc w:val="center"/>
              <w:rPr>
                <w:i/>
                <w:noProof/>
                <w:sz w:val="20"/>
                <w:szCs w:val="20"/>
                <w:lang w:eastAsia="es-CR"/>
              </w:rPr>
            </w:pPr>
            <w:r>
              <w:rPr>
                <w:i/>
                <w:noProof/>
                <w:sz w:val="20"/>
                <w:szCs w:val="20"/>
                <w:lang w:eastAsia="es-CR"/>
              </w:rPr>
              <w:t>Dagoberto Hidalgo Dagoberto</w:t>
            </w:r>
          </w:p>
          <w:p w14:paraId="0D137F90" w14:textId="77777777" w:rsidR="009E1307" w:rsidRPr="005E1524" w:rsidRDefault="009E1307" w:rsidP="009E1307">
            <w:pPr>
              <w:jc w:val="center"/>
              <w:rPr>
                <w:i/>
                <w:noProof/>
                <w:sz w:val="20"/>
                <w:szCs w:val="20"/>
                <w:lang w:eastAsia="es-CR"/>
              </w:rPr>
            </w:pPr>
            <w:r>
              <w:rPr>
                <w:i/>
                <w:noProof/>
                <w:sz w:val="20"/>
                <w:szCs w:val="20"/>
                <w:lang w:eastAsia="es-CR"/>
              </w:rPr>
              <w:t>Gerente General</w:t>
            </w:r>
          </w:p>
        </w:tc>
        <w:tc>
          <w:tcPr>
            <w:tcW w:w="666" w:type="dxa"/>
            <w:vAlign w:val="center"/>
          </w:tcPr>
          <w:p w14:paraId="40117A99" w14:textId="77777777" w:rsidR="009E1307" w:rsidRPr="005E1524" w:rsidRDefault="009E1307" w:rsidP="009E1307">
            <w:pPr>
              <w:jc w:val="center"/>
              <w:rPr>
                <w:i/>
                <w:noProof/>
                <w:sz w:val="20"/>
                <w:szCs w:val="20"/>
                <w:lang w:eastAsia="es-CR"/>
              </w:rPr>
            </w:pPr>
            <w:r>
              <w:rPr>
                <w:i/>
                <w:noProof/>
                <w:sz w:val="20"/>
                <w:szCs w:val="20"/>
                <w:lang w:eastAsia="es-CR"/>
              </w:rPr>
              <w:t>2024</w:t>
            </w:r>
          </w:p>
        </w:tc>
        <w:tc>
          <w:tcPr>
            <w:tcW w:w="666" w:type="dxa"/>
            <w:gridSpan w:val="2"/>
            <w:vAlign w:val="center"/>
          </w:tcPr>
          <w:p w14:paraId="79991DC4" w14:textId="77777777" w:rsidR="009E1307" w:rsidRPr="005E1524" w:rsidRDefault="009E1307" w:rsidP="009E1307">
            <w:pPr>
              <w:jc w:val="center"/>
              <w:rPr>
                <w:i/>
                <w:noProof/>
                <w:sz w:val="20"/>
                <w:szCs w:val="20"/>
                <w:lang w:eastAsia="es-CR"/>
              </w:rPr>
            </w:pPr>
            <w:r>
              <w:rPr>
                <w:i/>
                <w:noProof/>
                <w:sz w:val="20"/>
                <w:szCs w:val="20"/>
                <w:lang w:eastAsia="es-CR"/>
              </w:rPr>
              <w:t>09</w:t>
            </w:r>
          </w:p>
        </w:tc>
        <w:tc>
          <w:tcPr>
            <w:tcW w:w="646" w:type="dxa"/>
            <w:gridSpan w:val="2"/>
            <w:vAlign w:val="center"/>
          </w:tcPr>
          <w:p w14:paraId="0217CE69" w14:textId="77777777" w:rsidR="009E1307" w:rsidRPr="005E1524" w:rsidRDefault="009E1307" w:rsidP="009E1307">
            <w:pPr>
              <w:jc w:val="center"/>
              <w:rPr>
                <w:i/>
                <w:noProof/>
                <w:sz w:val="20"/>
                <w:szCs w:val="20"/>
                <w:lang w:eastAsia="es-CR"/>
              </w:rPr>
            </w:pPr>
            <w:r>
              <w:rPr>
                <w:i/>
                <w:noProof/>
                <w:sz w:val="20"/>
                <w:szCs w:val="20"/>
                <w:lang w:eastAsia="es-CR"/>
              </w:rPr>
              <w:t>13</w:t>
            </w:r>
          </w:p>
        </w:tc>
      </w:tr>
      <w:tr w:rsidR="009E1307" w:rsidRPr="005E1524" w14:paraId="037D6647" w14:textId="77777777" w:rsidTr="004813B1">
        <w:trPr>
          <w:tblCellSpacing w:w="20" w:type="dxa"/>
        </w:trPr>
        <w:tc>
          <w:tcPr>
            <w:tcW w:w="10431" w:type="dxa"/>
            <w:gridSpan w:val="12"/>
            <w:shd w:val="clear" w:color="auto" w:fill="D9D9D9" w:themeFill="background1" w:themeFillShade="D9"/>
          </w:tcPr>
          <w:p w14:paraId="1555467A" w14:textId="77777777" w:rsidR="009E1307" w:rsidRPr="005E1524" w:rsidRDefault="009E1307" w:rsidP="009E1307">
            <w:pPr>
              <w:rPr>
                <w:b/>
                <w:i/>
                <w:noProof/>
                <w:sz w:val="20"/>
                <w:szCs w:val="20"/>
                <w:lang w:eastAsia="es-CR"/>
              </w:rPr>
            </w:pPr>
            <w:r w:rsidRPr="005E1524">
              <w:rPr>
                <w:b/>
                <w:i/>
                <w:noProof/>
                <w:sz w:val="20"/>
                <w:szCs w:val="20"/>
                <w:lang w:eastAsia="es-CR"/>
              </w:rPr>
              <w:t>Aprobado por:</w:t>
            </w:r>
          </w:p>
        </w:tc>
      </w:tr>
      <w:tr w:rsidR="009E1307" w:rsidRPr="005E1524" w14:paraId="56AEC92F" w14:textId="77777777" w:rsidTr="004813B1">
        <w:trPr>
          <w:tblCellSpacing w:w="20" w:type="dxa"/>
        </w:trPr>
        <w:tc>
          <w:tcPr>
            <w:tcW w:w="10431" w:type="dxa"/>
            <w:gridSpan w:val="12"/>
          </w:tcPr>
          <w:p w14:paraId="7CC96EDB" w14:textId="77777777" w:rsidR="009E1307" w:rsidRPr="005E1524" w:rsidRDefault="009E1307" w:rsidP="009E1307">
            <w:pPr>
              <w:jc w:val="center"/>
              <w:rPr>
                <w:i/>
                <w:noProof/>
                <w:sz w:val="20"/>
                <w:szCs w:val="20"/>
                <w:lang w:eastAsia="es-CR"/>
              </w:rPr>
            </w:pPr>
            <w:r w:rsidRPr="001B7888">
              <w:rPr>
                <w:b/>
                <w:bCs/>
                <w:i/>
                <w:noProof/>
                <w:sz w:val="20"/>
                <w:szCs w:val="20"/>
                <w:lang w:eastAsia="es-CR"/>
              </w:rPr>
              <w:t xml:space="preserve">Junta Directiva según acuerdo </w:t>
            </w:r>
            <w:r>
              <w:rPr>
                <w:b/>
                <w:bCs/>
                <w:i/>
                <w:noProof/>
                <w:sz w:val="20"/>
                <w:szCs w:val="20"/>
                <w:lang w:eastAsia="es-CR"/>
              </w:rPr>
              <w:t>4</w:t>
            </w:r>
            <w:r w:rsidRPr="001B7888">
              <w:rPr>
                <w:b/>
                <w:bCs/>
                <w:i/>
                <w:noProof/>
                <w:sz w:val="20"/>
                <w:szCs w:val="20"/>
                <w:lang w:eastAsia="es-CR"/>
              </w:rPr>
              <w:t xml:space="preserve"> de la sesión </w:t>
            </w:r>
            <w:r>
              <w:rPr>
                <w:b/>
                <w:bCs/>
                <w:i/>
                <w:noProof/>
                <w:sz w:val="20"/>
                <w:szCs w:val="20"/>
                <w:lang w:eastAsia="es-CR"/>
              </w:rPr>
              <w:t>73-2024</w:t>
            </w:r>
            <w:r w:rsidRPr="001B7888">
              <w:rPr>
                <w:b/>
                <w:bCs/>
                <w:i/>
                <w:noProof/>
                <w:sz w:val="20"/>
                <w:szCs w:val="20"/>
                <w:lang w:eastAsia="es-CR"/>
              </w:rPr>
              <w:t xml:space="preserve"> del </w:t>
            </w:r>
            <w:r>
              <w:rPr>
                <w:b/>
                <w:bCs/>
                <w:i/>
                <w:noProof/>
                <w:sz w:val="20"/>
                <w:szCs w:val="20"/>
                <w:lang w:eastAsia="es-CR"/>
              </w:rPr>
              <w:t>19 de setiembre 2024</w:t>
            </w:r>
          </w:p>
        </w:tc>
      </w:tr>
    </w:tbl>
    <w:p w14:paraId="73EB9A47" w14:textId="77777777" w:rsidR="00200CC8" w:rsidRPr="007A757B" w:rsidRDefault="00200CC8" w:rsidP="000104C6">
      <w:pPr>
        <w:pStyle w:val="Ttulo1"/>
        <w:rPr>
          <w:rFonts w:asciiTheme="minorHAnsi" w:hAnsiTheme="minorHAnsi"/>
        </w:rPr>
      </w:pPr>
    </w:p>
    <w:sectPr w:rsidR="00200CC8" w:rsidRPr="007A757B" w:rsidSect="00EC7FE2">
      <w:headerReference w:type="default" r:id="rId11"/>
      <w:footerReference w:type="default" r:id="rId12"/>
      <w:headerReference w:type="first" r:id="rId13"/>
      <w:pgSz w:w="12240" w:h="15840" w:code="1"/>
      <w:pgMar w:top="1417" w:right="758" w:bottom="993" w:left="1134" w:header="709" w:footer="3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1511DE" w14:textId="77777777" w:rsidR="00597603" w:rsidRDefault="00597603" w:rsidP="00C7476E">
      <w:pPr>
        <w:spacing w:after="0" w:line="240" w:lineRule="auto"/>
      </w:pPr>
      <w:r>
        <w:separator/>
      </w:r>
    </w:p>
  </w:endnote>
  <w:endnote w:type="continuationSeparator" w:id="0">
    <w:p w14:paraId="6F65B551" w14:textId="77777777" w:rsidR="00597603" w:rsidRDefault="00597603" w:rsidP="00C74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D9A09F" w14:textId="77777777" w:rsidR="00344307" w:rsidRPr="0041231E" w:rsidRDefault="00344307" w:rsidP="0041231E">
    <w:pPr>
      <w:tabs>
        <w:tab w:val="left" w:pos="-142"/>
        <w:tab w:val="center" w:pos="4419"/>
        <w:tab w:val="right" w:pos="8838"/>
      </w:tabs>
      <w:autoSpaceDE w:val="0"/>
      <w:autoSpaceDN w:val="0"/>
      <w:adjustRightInd w:val="0"/>
      <w:spacing w:after="0" w:line="288" w:lineRule="auto"/>
      <w:ind w:left="-142"/>
      <w:jc w:val="center"/>
      <w:rPr>
        <w:rFonts w:ascii="Garamond" w:hAnsi="Garamond" w:cs="Garamond"/>
        <w:b/>
        <w:bCs/>
        <w:i/>
        <w:iCs/>
        <w:color w:val="000000"/>
        <w:sz w:val="20"/>
        <w:szCs w:val="20"/>
      </w:rPr>
    </w:pPr>
    <w:r>
      <w:rPr>
        <w:noProof/>
        <w:lang w:val="es-ES" w:eastAsia="es-ES"/>
      </w:rPr>
      <mc:AlternateContent>
        <mc:Choice Requires="wps">
          <w:drawing>
            <wp:anchor distT="0" distB="0" distL="114300" distR="114300" simplePos="0" relativeHeight="251659264" behindDoc="0" locked="0" layoutInCell="1" allowOverlap="1" wp14:anchorId="1BF6E1D9" wp14:editId="6942F1EF">
              <wp:simplePos x="0" y="0"/>
              <wp:positionH relativeFrom="column">
                <wp:posOffset>-81723</wp:posOffset>
              </wp:positionH>
              <wp:positionV relativeFrom="paragraph">
                <wp:posOffset>-28959</wp:posOffset>
              </wp:positionV>
              <wp:extent cx="6453963" cy="0"/>
              <wp:effectExtent l="0" t="0" r="23495" b="19050"/>
              <wp:wrapNone/>
              <wp:docPr id="3" name="3 Conector recto"/>
              <wp:cNvGraphicFramePr/>
              <a:graphic xmlns:a="http://schemas.openxmlformats.org/drawingml/2006/main">
                <a:graphicData uri="http://schemas.microsoft.com/office/word/2010/wordprocessingShape">
                  <wps:wsp>
                    <wps:cNvCnPr/>
                    <wps:spPr>
                      <a:xfrm>
                        <a:off x="0" y="0"/>
                        <a:ext cx="645396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530DDFC" id="3 Conector recto"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45pt,-2.3pt" to="501.7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" strokecolor="black [3040]"/>
          </w:pict>
        </mc:Fallback>
      </mc:AlternateContent>
    </w:r>
    <w:r>
      <w:rPr>
        <w:rFonts w:ascii="Garamond" w:hAnsi="Garamond" w:cs="Garamond"/>
        <w:b/>
        <w:bCs/>
        <w:i/>
        <w:iCs/>
        <w:color w:val="000000"/>
        <w:sz w:val="20"/>
        <w:szCs w:val="20"/>
      </w:rPr>
      <w:t>“Documento impreso es una copia no controlada, la versión oficial autorizada se encuentra en la intranet del BANHVI”</w:t>
    </w:r>
  </w:p>
  <w:p w14:paraId="1CF3C895" w14:textId="77777777" w:rsidR="00344307" w:rsidRDefault="0034430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EF2A6F" w14:textId="77777777" w:rsidR="00597603" w:rsidRDefault="00597603" w:rsidP="00C7476E">
      <w:pPr>
        <w:spacing w:after="0" w:line="240" w:lineRule="auto"/>
      </w:pPr>
      <w:r>
        <w:separator/>
      </w:r>
    </w:p>
  </w:footnote>
  <w:footnote w:type="continuationSeparator" w:id="0">
    <w:p w14:paraId="710F6D88" w14:textId="77777777" w:rsidR="00597603" w:rsidRDefault="00597603" w:rsidP="00C747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349" w:type="dxa"/>
      <w:tblInd w:w="-176" w:type="dxa"/>
      <w:tblLook w:val="04A0" w:firstRow="1" w:lastRow="0" w:firstColumn="1" w:lastColumn="0" w:noHBand="0" w:noVBand="1"/>
    </w:tblPr>
    <w:tblGrid>
      <w:gridCol w:w="1559"/>
      <w:gridCol w:w="5351"/>
      <w:gridCol w:w="3439"/>
    </w:tblGrid>
    <w:tr w:rsidR="00344307" w:rsidRPr="004F2DC2" w14:paraId="13CF4C34" w14:textId="77777777" w:rsidTr="1825775F">
      <w:trPr>
        <w:trHeight w:val="352"/>
      </w:trPr>
      <w:tc>
        <w:tcPr>
          <w:tcW w:w="1559" w:type="dxa"/>
          <w:vMerge w:val="restart"/>
          <w:vAlign w:val="center"/>
        </w:tcPr>
        <w:p w14:paraId="57AC06A2" w14:textId="77777777" w:rsidR="00344307" w:rsidRPr="004F2DC2" w:rsidRDefault="00344307" w:rsidP="00623C15">
          <w:pPr>
            <w:pStyle w:val="Encabezado"/>
            <w:jc w:val="center"/>
          </w:pPr>
          <w:r>
            <w:rPr>
              <w:noProof/>
              <w:lang w:val="es-ES" w:eastAsia="es-ES"/>
            </w:rPr>
            <w:drawing>
              <wp:inline distT="0" distB="0" distL="0" distR="0" wp14:anchorId="30859206" wp14:editId="0F3FC1B4">
                <wp:extent cx="808075" cy="398115"/>
                <wp:effectExtent l="0" t="0" r="0" b="2540"/>
                <wp:docPr id="1564295997" name="Imagen 1564295997" descr="Planific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anificacion"/>
                        <pic:cNvPicPr>
                          <a:picLocks noChangeAspect="1" noChangeArrowheads="1"/>
                        </pic:cNvPicPr>
                      </pic:nvPicPr>
                      <pic:blipFill rotWithShape="1">
                        <a:blip r:embed="rId1">
                          <a:extLst>
                            <a:ext uri="{28A0092B-C50C-407E-A947-70E740481C1C}">
                              <a14:useLocalDpi xmlns:a14="http://schemas.microsoft.com/office/drawing/2010/main" val="0"/>
                            </a:ext>
                          </a:extLst>
                        </a:blip>
                        <a:srcRect l="81287"/>
                        <a:stretch/>
                      </pic:blipFill>
                      <pic:spPr bwMode="auto">
                        <a:xfrm>
                          <a:off x="0" y="0"/>
                          <a:ext cx="812003" cy="4000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51" w:type="dxa"/>
          <w:vMerge w:val="restart"/>
          <w:vAlign w:val="center"/>
        </w:tcPr>
        <w:p w14:paraId="7D874FBD" w14:textId="77777777" w:rsidR="00344307" w:rsidRPr="004F2DC2" w:rsidRDefault="00344307" w:rsidP="00C23065">
          <w:pPr>
            <w:pStyle w:val="Encabezado"/>
            <w:jc w:val="center"/>
            <w:rPr>
              <w:rFonts w:cstheme="minorHAnsi"/>
              <w:b/>
              <w:smallCaps/>
            </w:rPr>
          </w:pPr>
          <w:r>
            <w:rPr>
              <w:rFonts w:cstheme="minorHAnsi"/>
              <w:b/>
              <w:smallCaps/>
            </w:rPr>
            <w:t>Manual de Políticas Institucional</w:t>
          </w:r>
        </w:p>
      </w:tc>
      <w:tc>
        <w:tcPr>
          <w:tcW w:w="3439" w:type="dxa"/>
          <w:vAlign w:val="center"/>
        </w:tcPr>
        <w:p w14:paraId="008545B1" w14:textId="08C3E275" w:rsidR="00344307" w:rsidRPr="004F2DC2" w:rsidRDefault="00344307" w:rsidP="006A5F8D">
          <w:pPr>
            <w:pStyle w:val="Encabezado"/>
            <w:jc w:val="center"/>
          </w:pPr>
          <w:r w:rsidRPr="004F2DC2">
            <w:rPr>
              <w:rFonts w:cstheme="minorHAnsi"/>
              <w:b/>
              <w:smallCaps/>
            </w:rPr>
            <w:t>Código</w:t>
          </w:r>
          <w:r w:rsidR="006A5F8D">
            <w:rPr>
              <w:rFonts w:cstheme="minorHAnsi"/>
              <w:b/>
              <w:smallCaps/>
            </w:rPr>
            <w:t xml:space="preserve">: </w:t>
          </w:r>
          <w:r>
            <w:rPr>
              <w:rFonts w:cstheme="minorHAnsi"/>
              <w:b/>
              <w:smallCaps/>
            </w:rPr>
            <w:t>MN-PO-INST</w:t>
          </w:r>
        </w:p>
      </w:tc>
    </w:tr>
    <w:tr w:rsidR="006A5F8D" w:rsidRPr="004F2DC2" w14:paraId="71A5D482" w14:textId="77777777" w:rsidTr="000E4440">
      <w:trPr>
        <w:trHeight w:val="351"/>
      </w:trPr>
      <w:tc>
        <w:tcPr>
          <w:tcW w:w="1559" w:type="dxa"/>
          <w:vMerge/>
          <w:vAlign w:val="center"/>
        </w:tcPr>
        <w:p w14:paraId="12AB2383" w14:textId="77777777" w:rsidR="006A5F8D" w:rsidRDefault="006A5F8D" w:rsidP="00623C15">
          <w:pPr>
            <w:pStyle w:val="Encabezado"/>
            <w:jc w:val="center"/>
            <w:rPr>
              <w:noProof/>
              <w:lang w:eastAsia="es-CR"/>
            </w:rPr>
          </w:pPr>
        </w:p>
      </w:tc>
      <w:tc>
        <w:tcPr>
          <w:tcW w:w="5351" w:type="dxa"/>
          <w:vMerge/>
          <w:vAlign w:val="center"/>
        </w:tcPr>
        <w:p w14:paraId="4A7E158B" w14:textId="77777777" w:rsidR="006A5F8D" w:rsidRPr="00041D0F" w:rsidRDefault="006A5F8D" w:rsidP="00623C15">
          <w:pPr>
            <w:pStyle w:val="Encabezado"/>
            <w:rPr>
              <w:rFonts w:cstheme="minorHAnsi"/>
              <w:b/>
              <w:smallCaps/>
              <w:sz w:val="20"/>
            </w:rPr>
          </w:pPr>
        </w:p>
      </w:tc>
      <w:tc>
        <w:tcPr>
          <w:tcW w:w="3439" w:type="dxa"/>
          <w:vAlign w:val="center"/>
        </w:tcPr>
        <w:p w14:paraId="4854A0B3" w14:textId="64891E0C" w:rsidR="006A5F8D" w:rsidRPr="004F2DC2" w:rsidRDefault="006A5F8D" w:rsidP="006A5F8D">
          <w:pPr>
            <w:pStyle w:val="Encabezado"/>
            <w:jc w:val="center"/>
            <w:rPr>
              <w:rFonts w:cstheme="minorHAnsi"/>
              <w:b/>
              <w:smallCaps/>
            </w:rPr>
          </w:pPr>
          <w:r>
            <w:rPr>
              <w:rFonts w:cstheme="minorHAnsi"/>
              <w:b/>
              <w:smallCaps/>
            </w:rPr>
            <w:t xml:space="preserve">Página </w:t>
          </w:r>
          <w:r w:rsidRPr="00041D0F">
            <w:rPr>
              <w:rFonts w:cstheme="minorHAnsi"/>
              <w:b/>
              <w:smallCaps/>
              <w:sz w:val="20"/>
            </w:rPr>
            <w:fldChar w:fldCharType="begin"/>
          </w:r>
          <w:r w:rsidRPr="00041D0F">
            <w:rPr>
              <w:rFonts w:cstheme="minorHAnsi"/>
              <w:b/>
              <w:smallCaps/>
              <w:sz w:val="20"/>
            </w:rPr>
            <w:instrText>PAGE  \* Arabic  \* MERGEFORMAT</w:instrText>
          </w:r>
          <w:r w:rsidRPr="00041D0F">
            <w:rPr>
              <w:rFonts w:cstheme="minorHAnsi"/>
              <w:b/>
              <w:smallCaps/>
              <w:sz w:val="20"/>
            </w:rPr>
            <w:fldChar w:fldCharType="separate"/>
          </w:r>
          <w:r w:rsidRPr="00200F67">
            <w:rPr>
              <w:rFonts w:cstheme="minorHAnsi"/>
              <w:b/>
              <w:noProof/>
              <w:sz w:val="20"/>
            </w:rPr>
            <w:t>143</w:t>
          </w:r>
          <w:r w:rsidRPr="00041D0F">
            <w:rPr>
              <w:rFonts w:cstheme="minorHAnsi"/>
              <w:b/>
              <w:smallCaps/>
              <w:sz w:val="20"/>
            </w:rPr>
            <w:fldChar w:fldCharType="end"/>
          </w:r>
          <w:r w:rsidRPr="00041D0F">
            <w:rPr>
              <w:rFonts w:cstheme="minorHAnsi"/>
              <w:b/>
              <w:smallCaps/>
              <w:sz w:val="20"/>
            </w:rPr>
            <w:t xml:space="preserve"> de </w:t>
          </w:r>
          <w:r w:rsidRPr="00041D0F">
            <w:rPr>
              <w:rFonts w:cstheme="minorHAnsi"/>
              <w:b/>
              <w:smallCaps/>
              <w:sz w:val="20"/>
            </w:rPr>
            <w:fldChar w:fldCharType="begin"/>
          </w:r>
          <w:r w:rsidRPr="00041D0F">
            <w:rPr>
              <w:rFonts w:cstheme="minorHAnsi"/>
              <w:b/>
              <w:smallCaps/>
              <w:sz w:val="20"/>
            </w:rPr>
            <w:instrText>NUMPAGES  \* Arabic  \* MERGEFORMAT</w:instrText>
          </w:r>
          <w:r w:rsidRPr="00041D0F">
            <w:rPr>
              <w:rFonts w:cstheme="minorHAnsi"/>
              <w:b/>
              <w:smallCaps/>
              <w:sz w:val="20"/>
            </w:rPr>
            <w:fldChar w:fldCharType="separate"/>
          </w:r>
          <w:r w:rsidRPr="00200F67">
            <w:rPr>
              <w:rFonts w:cstheme="minorHAnsi"/>
              <w:b/>
              <w:noProof/>
              <w:sz w:val="20"/>
            </w:rPr>
            <w:t>143</w:t>
          </w:r>
          <w:r w:rsidRPr="00041D0F">
            <w:rPr>
              <w:rFonts w:cstheme="minorHAnsi"/>
              <w:b/>
              <w:smallCaps/>
              <w:sz w:val="20"/>
            </w:rPr>
            <w:fldChar w:fldCharType="end"/>
          </w:r>
        </w:p>
      </w:tc>
    </w:tr>
  </w:tbl>
  <w:p w14:paraId="01D66522" w14:textId="77777777" w:rsidR="00344307" w:rsidRDefault="00344307" w:rsidP="000A07E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349" w:type="dxa"/>
      <w:tblInd w:w="-176" w:type="dxa"/>
      <w:tblLook w:val="04A0" w:firstRow="1" w:lastRow="0" w:firstColumn="1" w:lastColumn="0" w:noHBand="0" w:noVBand="1"/>
    </w:tblPr>
    <w:tblGrid>
      <w:gridCol w:w="1559"/>
      <w:gridCol w:w="5351"/>
      <w:gridCol w:w="1596"/>
      <w:gridCol w:w="1843"/>
    </w:tblGrid>
    <w:tr w:rsidR="003A7476" w:rsidRPr="004F2DC2" w14:paraId="3AA5D9CD" w14:textId="77777777" w:rsidTr="00AD700B">
      <w:trPr>
        <w:trHeight w:val="352"/>
      </w:trPr>
      <w:tc>
        <w:tcPr>
          <w:tcW w:w="1559" w:type="dxa"/>
          <w:vMerge w:val="restart"/>
          <w:vAlign w:val="center"/>
        </w:tcPr>
        <w:p w14:paraId="2E6A754E" w14:textId="77777777" w:rsidR="003A7476" w:rsidRPr="004F2DC2" w:rsidRDefault="003A7476" w:rsidP="003A7476">
          <w:pPr>
            <w:pStyle w:val="Encabezado"/>
            <w:jc w:val="center"/>
          </w:pPr>
          <w:r>
            <w:rPr>
              <w:noProof/>
              <w:lang w:val="es-ES" w:eastAsia="es-ES"/>
            </w:rPr>
            <w:drawing>
              <wp:inline distT="0" distB="0" distL="0" distR="0" wp14:anchorId="39EDC4FF" wp14:editId="71AB34E3">
                <wp:extent cx="808075" cy="398115"/>
                <wp:effectExtent l="0" t="0" r="0" b="2540"/>
                <wp:docPr id="12" name="Imagen 12" descr="Planific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anificacion"/>
                        <pic:cNvPicPr>
                          <a:picLocks noChangeAspect="1" noChangeArrowheads="1"/>
                        </pic:cNvPicPr>
                      </pic:nvPicPr>
                      <pic:blipFill rotWithShape="1">
                        <a:blip r:embed="rId1">
                          <a:extLst>
                            <a:ext uri="{28A0092B-C50C-407E-A947-70E740481C1C}">
                              <a14:useLocalDpi xmlns:a14="http://schemas.microsoft.com/office/drawing/2010/main" val="0"/>
                            </a:ext>
                          </a:extLst>
                        </a:blip>
                        <a:srcRect l="81287"/>
                        <a:stretch/>
                      </pic:blipFill>
                      <pic:spPr bwMode="auto">
                        <a:xfrm>
                          <a:off x="0" y="0"/>
                          <a:ext cx="812003" cy="4000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351" w:type="dxa"/>
          <w:vMerge w:val="restart"/>
          <w:vAlign w:val="center"/>
        </w:tcPr>
        <w:p w14:paraId="4522F8D1" w14:textId="77777777" w:rsidR="003A7476" w:rsidRPr="004F2DC2" w:rsidRDefault="003A7476" w:rsidP="003A7476">
          <w:pPr>
            <w:pStyle w:val="Encabezado"/>
            <w:jc w:val="center"/>
            <w:rPr>
              <w:rFonts w:cstheme="minorHAnsi"/>
              <w:b/>
              <w:smallCaps/>
            </w:rPr>
          </w:pPr>
          <w:r>
            <w:rPr>
              <w:rFonts w:cstheme="minorHAnsi"/>
              <w:b/>
              <w:smallCaps/>
            </w:rPr>
            <w:t>Manual de Políticas Institucional</w:t>
          </w:r>
        </w:p>
      </w:tc>
      <w:tc>
        <w:tcPr>
          <w:tcW w:w="3439" w:type="dxa"/>
          <w:gridSpan w:val="2"/>
          <w:vAlign w:val="center"/>
        </w:tcPr>
        <w:p w14:paraId="69B04EB4" w14:textId="77777777" w:rsidR="003A7476" w:rsidRDefault="003A7476" w:rsidP="003A7476">
          <w:pPr>
            <w:pStyle w:val="Encabezado"/>
            <w:jc w:val="center"/>
            <w:rPr>
              <w:rFonts w:cstheme="minorHAnsi"/>
              <w:b/>
              <w:smallCaps/>
            </w:rPr>
          </w:pPr>
          <w:r w:rsidRPr="004F2DC2">
            <w:rPr>
              <w:rFonts w:cstheme="minorHAnsi"/>
              <w:b/>
              <w:smallCaps/>
            </w:rPr>
            <w:t>Código:</w:t>
          </w:r>
        </w:p>
        <w:p w14:paraId="2BC834FF" w14:textId="77777777" w:rsidR="003A7476" w:rsidRPr="004F2DC2" w:rsidRDefault="003A7476" w:rsidP="003A7476">
          <w:pPr>
            <w:pStyle w:val="Encabezado"/>
            <w:jc w:val="center"/>
          </w:pPr>
          <w:r>
            <w:rPr>
              <w:rFonts w:cstheme="minorHAnsi"/>
              <w:b/>
              <w:smallCaps/>
            </w:rPr>
            <w:t>MN-PO-INST</w:t>
          </w:r>
        </w:p>
      </w:tc>
    </w:tr>
    <w:tr w:rsidR="003A7476" w:rsidRPr="004F2DC2" w14:paraId="453268DD" w14:textId="77777777" w:rsidTr="00AD700B">
      <w:trPr>
        <w:trHeight w:val="351"/>
      </w:trPr>
      <w:tc>
        <w:tcPr>
          <w:tcW w:w="1559" w:type="dxa"/>
          <w:vMerge/>
          <w:vAlign w:val="center"/>
        </w:tcPr>
        <w:p w14:paraId="07A16C09" w14:textId="77777777" w:rsidR="003A7476" w:rsidRDefault="003A7476" w:rsidP="003A7476">
          <w:pPr>
            <w:pStyle w:val="Encabezado"/>
            <w:jc w:val="center"/>
            <w:rPr>
              <w:noProof/>
              <w:lang w:eastAsia="es-CR"/>
            </w:rPr>
          </w:pPr>
        </w:p>
      </w:tc>
      <w:tc>
        <w:tcPr>
          <w:tcW w:w="5351" w:type="dxa"/>
          <w:vMerge/>
          <w:vAlign w:val="center"/>
        </w:tcPr>
        <w:p w14:paraId="56BA5196" w14:textId="77777777" w:rsidR="003A7476" w:rsidRPr="00041D0F" w:rsidRDefault="003A7476" w:rsidP="003A7476">
          <w:pPr>
            <w:pStyle w:val="Encabezado"/>
            <w:rPr>
              <w:rFonts w:cstheme="minorHAnsi"/>
              <w:b/>
              <w:smallCaps/>
              <w:sz w:val="20"/>
            </w:rPr>
          </w:pPr>
        </w:p>
      </w:tc>
      <w:tc>
        <w:tcPr>
          <w:tcW w:w="1596" w:type="dxa"/>
          <w:vAlign w:val="center"/>
        </w:tcPr>
        <w:p w14:paraId="44D8C9CC" w14:textId="77777777" w:rsidR="003A7476" w:rsidRDefault="003A7476" w:rsidP="003A7476">
          <w:pPr>
            <w:pStyle w:val="Encabezado"/>
            <w:jc w:val="center"/>
            <w:rPr>
              <w:rFonts w:cstheme="minorHAnsi"/>
              <w:b/>
              <w:smallCaps/>
            </w:rPr>
          </w:pPr>
          <w:r>
            <w:rPr>
              <w:rFonts w:cstheme="minorHAnsi"/>
              <w:b/>
              <w:smallCaps/>
            </w:rPr>
            <w:t>Página</w:t>
          </w:r>
        </w:p>
        <w:p w14:paraId="4BC27CF0" w14:textId="77777777" w:rsidR="003A7476" w:rsidRPr="004F2DC2" w:rsidRDefault="003A7476" w:rsidP="003A7476">
          <w:pPr>
            <w:pStyle w:val="Encabezado"/>
            <w:jc w:val="center"/>
            <w:rPr>
              <w:rFonts w:cstheme="minorHAnsi"/>
              <w:b/>
              <w:smallCaps/>
            </w:rPr>
          </w:pPr>
          <w:r w:rsidRPr="00041D0F">
            <w:rPr>
              <w:rFonts w:cstheme="minorHAnsi"/>
              <w:b/>
              <w:smallCaps/>
              <w:sz w:val="20"/>
            </w:rPr>
            <w:fldChar w:fldCharType="begin"/>
          </w:r>
          <w:r w:rsidRPr="00041D0F">
            <w:rPr>
              <w:rFonts w:cstheme="minorHAnsi"/>
              <w:b/>
              <w:smallCaps/>
              <w:sz w:val="20"/>
            </w:rPr>
            <w:instrText>PAGE  \* Arabic  \* MERGEFORMAT</w:instrText>
          </w:r>
          <w:r w:rsidRPr="00041D0F">
            <w:rPr>
              <w:rFonts w:cstheme="minorHAnsi"/>
              <w:b/>
              <w:smallCaps/>
              <w:sz w:val="20"/>
            </w:rPr>
            <w:fldChar w:fldCharType="separate"/>
          </w:r>
          <w:r w:rsidRPr="00200F67">
            <w:rPr>
              <w:rFonts w:cstheme="minorHAnsi"/>
              <w:b/>
              <w:noProof/>
              <w:sz w:val="20"/>
            </w:rPr>
            <w:t>143</w:t>
          </w:r>
          <w:r w:rsidRPr="00041D0F">
            <w:rPr>
              <w:rFonts w:cstheme="minorHAnsi"/>
              <w:b/>
              <w:smallCaps/>
              <w:sz w:val="20"/>
            </w:rPr>
            <w:fldChar w:fldCharType="end"/>
          </w:r>
          <w:r w:rsidRPr="00041D0F">
            <w:rPr>
              <w:rFonts w:cstheme="minorHAnsi"/>
              <w:b/>
              <w:smallCaps/>
              <w:sz w:val="20"/>
            </w:rPr>
            <w:t xml:space="preserve"> de </w:t>
          </w:r>
          <w:r w:rsidRPr="00041D0F">
            <w:rPr>
              <w:rFonts w:cstheme="minorHAnsi"/>
              <w:b/>
              <w:smallCaps/>
              <w:sz w:val="20"/>
            </w:rPr>
            <w:fldChar w:fldCharType="begin"/>
          </w:r>
          <w:r w:rsidRPr="00041D0F">
            <w:rPr>
              <w:rFonts w:cstheme="minorHAnsi"/>
              <w:b/>
              <w:smallCaps/>
              <w:sz w:val="20"/>
            </w:rPr>
            <w:instrText>NUMPAGES  \* Arabic  \* MERGEFORMAT</w:instrText>
          </w:r>
          <w:r w:rsidRPr="00041D0F">
            <w:rPr>
              <w:rFonts w:cstheme="minorHAnsi"/>
              <w:b/>
              <w:smallCaps/>
              <w:sz w:val="20"/>
            </w:rPr>
            <w:fldChar w:fldCharType="separate"/>
          </w:r>
          <w:r w:rsidRPr="00200F67">
            <w:rPr>
              <w:rFonts w:cstheme="minorHAnsi"/>
              <w:b/>
              <w:noProof/>
              <w:sz w:val="20"/>
            </w:rPr>
            <w:t>143</w:t>
          </w:r>
          <w:r w:rsidRPr="00041D0F">
            <w:rPr>
              <w:rFonts w:cstheme="minorHAnsi"/>
              <w:b/>
              <w:smallCaps/>
              <w:sz w:val="20"/>
            </w:rPr>
            <w:fldChar w:fldCharType="end"/>
          </w:r>
        </w:p>
      </w:tc>
      <w:tc>
        <w:tcPr>
          <w:tcW w:w="1843" w:type="dxa"/>
          <w:vAlign w:val="center"/>
        </w:tcPr>
        <w:p w14:paraId="7F3FD741" w14:textId="77777777" w:rsidR="003A7476" w:rsidRDefault="003A7476" w:rsidP="003A7476">
          <w:pPr>
            <w:pStyle w:val="Encabezado"/>
            <w:jc w:val="center"/>
            <w:rPr>
              <w:rFonts w:cstheme="minorHAnsi"/>
              <w:b/>
              <w:smallCaps/>
            </w:rPr>
          </w:pPr>
          <w:r>
            <w:rPr>
              <w:rFonts w:cstheme="minorHAnsi"/>
              <w:b/>
              <w:smallCaps/>
            </w:rPr>
            <w:t>Edición:</w:t>
          </w:r>
        </w:p>
        <w:p w14:paraId="4F31D12C" w14:textId="0FF80FD8" w:rsidR="003A7476" w:rsidRPr="004F2DC2" w:rsidRDefault="00CB055B" w:rsidP="003A7476">
          <w:pPr>
            <w:pStyle w:val="Encabezado"/>
            <w:jc w:val="center"/>
            <w:rPr>
              <w:rFonts w:cstheme="minorHAnsi"/>
              <w:b/>
              <w:smallCaps/>
            </w:rPr>
          </w:pPr>
          <w:r>
            <w:rPr>
              <w:rFonts w:cstheme="minorHAnsi"/>
              <w:b/>
              <w:smallCaps/>
            </w:rPr>
            <w:t>4</w:t>
          </w:r>
        </w:p>
      </w:tc>
    </w:tr>
  </w:tbl>
  <w:p w14:paraId="1F51E8E7" w14:textId="77777777" w:rsidR="00EC7FE2" w:rsidRDefault="00EC7FE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74C0B"/>
    <w:multiLevelType w:val="hybridMultilevel"/>
    <w:tmpl w:val="1360AC3A"/>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02B76137"/>
    <w:multiLevelType w:val="hybridMultilevel"/>
    <w:tmpl w:val="2856D9A2"/>
    <w:lvl w:ilvl="0" w:tplc="6DB067D8">
      <w:start w:val="1"/>
      <w:numFmt w:val="bullet"/>
      <w:lvlText w:val="-"/>
      <w:lvlJc w:val="left"/>
      <w:pPr>
        <w:ind w:left="1080" w:hanging="360"/>
      </w:pPr>
      <w:rPr>
        <w:rFonts w:ascii="Calibri" w:eastAsia="Times New Roman" w:hAnsi="Calibri" w:cs="Times New Roman"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2" w15:restartNumberingAfterBreak="0">
    <w:nsid w:val="04A676EF"/>
    <w:multiLevelType w:val="hybridMultilevel"/>
    <w:tmpl w:val="05722DF6"/>
    <w:lvl w:ilvl="0" w:tplc="F82C708C">
      <w:start w:val="1"/>
      <w:numFmt w:val="bullet"/>
      <w:lvlText w:val="-"/>
      <w:lvlJc w:val="left"/>
      <w:pPr>
        <w:ind w:left="720" w:hanging="360"/>
      </w:pPr>
      <w:rPr>
        <w:rFonts w:ascii="Calibri" w:eastAsia="Times New Roman" w:hAnsi="Calibri" w:cs="Times New Roman"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3" w15:restartNumberingAfterBreak="0">
    <w:nsid w:val="05D43DA0"/>
    <w:multiLevelType w:val="hybridMultilevel"/>
    <w:tmpl w:val="CBF0725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06F22B91"/>
    <w:multiLevelType w:val="hybridMultilevel"/>
    <w:tmpl w:val="28DCC85E"/>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5" w15:restartNumberingAfterBreak="0">
    <w:nsid w:val="07A44AE4"/>
    <w:multiLevelType w:val="hybridMultilevel"/>
    <w:tmpl w:val="56BE331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08944716"/>
    <w:multiLevelType w:val="hybridMultilevel"/>
    <w:tmpl w:val="B4744B4E"/>
    <w:lvl w:ilvl="0" w:tplc="E7FAE8F6">
      <w:start w:val="1"/>
      <w:numFmt w:val="lowerLetter"/>
      <w:lvlText w:val="%1."/>
      <w:lvlJc w:val="left"/>
      <w:pPr>
        <w:ind w:left="0" w:firstLine="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8E7418C"/>
    <w:multiLevelType w:val="hybridMultilevel"/>
    <w:tmpl w:val="988A594A"/>
    <w:lvl w:ilvl="0" w:tplc="2662EE02">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0C0B33CC"/>
    <w:multiLevelType w:val="hybridMultilevel"/>
    <w:tmpl w:val="AED0CDC4"/>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hint="default"/>
      </w:rPr>
    </w:lvl>
    <w:lvl w:ilvl="3" w:tplc="140A0001">
      <w:start w:val="1"/>
      <w:numFmt w:val="bullet"/>
      <w:lvlText w:val=""/>
      <w:lvlJc w:val="left"/>
      <w:pPr>
        <w:ind w:left="2880" w:hanging="360"/>
      </w:pPr>
      <w:rPr>
        <w:rFonts w:ascii="Symbol" w:hAnsi="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hint="default"/>
      </w:rPr>
    </w:lvl>
    <w:lvl w:ilvl="6" w:tplc="140A0001">
      <w:start w:val="1"/>
      <w:numFmt w:val="bullet"/>
      <w:lvlText w:val=""/>
      <w:lvlJc w:val="left"/>
      <w:pPr>
        <w:ind w:left="5040" w:hanging="360"/>
      </w:pPr>
      <w:rPr>
        <w:rFonts w:ascii="Symbol" w:hAnsi="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hint="default"/>
      </w:rPr>
    </w:lvl>
  </w:abstractNum>
  <w:abstractNum w:abstractNumId="9" w15:restartNumberingAfterBreak="0">
    <w:nsid w:val="0CA669A4"/>
    <w:multiLevelType w:val="hybridMultilevel"/>
    <w:tmpl w:val="18B8C09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0" w15:restartNumberingAfterBreak="0">
    <w:nsid w:val="0F4339E5"/>
    <w:multiLevelType w:val="hybridMultilevel"/>
    <w:tmpl w:val="CE26068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0FC36779"/>
    <w:multiLevelType w:val="hybridMultilevel"/>
    <w:tmpl w:val="9E661BD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0A15097"/>
    <w:multiLevelType w:val="hybridMultilevel"/>
    <w:tmpl w:val="ADB20024"/>
    <w:lvl w:ilvl="0" w:tplc="140A0019">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2AC791C"/>
    <w:multiLevelType w:val="hybridMultilevel"/>
    <w:tmpl w:val="50182F1E"/>
    <w:lvl w:ilvl="0" w:tplc="2662EE02">
      <w:numFmt w:val="bullet"/>
      <w:lvlText w:val="-"/>
      <w:lvlJc w:val="left"/>
      <w:pPr>
        <w:ind w:left="1080" w:hanging="360"/>
      </w:pPr>
      <w:rPr>
        <w:rFonts w:ascii="Calibri" w:eastAsia="Times New Roman" w:hAnsi="Calibri" w:cs="Times New Roman"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14" w15:restartNumberingAfterBreak="0">
    <w:nsid w:val="136704BF"/>
    <w:multiLevelType w:val="hybridMultilevel"/>
    <w:tmpl w:val="DA78DD34"/>
    <w:lvl w:ilvl="0" w:tplc="140A0019">
      <w:start w:val="1"/>
      <w:numFmt w:val="lowerLetter"/>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15" w15:restartNumberingAfterBreak="0">
    <w:nsid w:val="16B968CB"/>
    <w:multiLevelType w:val="hybridMultilevel"/>
    <w:tmpl w:val="007A87BC"/>
    <w:lvl w:ilvl="0" w:tplc="38F6C63A">
      <w:numFmt w:val="bullet"/>
      <w:lvlText w:val="•"/>
      <w:lvlJc w:val="left"/>
      <w:pPr>
        <w:ind w:left="1068" w:hanging="708"/>
      </w:pPr>
      <w:rPr>
        <w:rFonts w:ascii="Calibri" w:eastAsiaTheme="minorHAnsi" w:hAnsi="Calibri" w:cs="Calibri"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6" w15:restartNumberingAfterBreak="0">
    <w:nsid w:val="1715283E"/>
    <w:multiLevelType w:val="hybridMultilevel"/>
    <w:tmpl w:val="FB2ECD7A"/>
    <w:lvl w:ilvl="0" w:tplc="14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BAB3579"/>
    <w:multiLevelType w:val="hybridMultilevel"/>
    <w:tmpl w:val="64907306"/>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8" w15:restartNumberingAfterBreak="0">
    <w:nsid w:val="22A42CFB"/>
    <w:multiLevelType w:val="hybridMultilevel"/>
    <w:tmpl w:val="18B8C09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24BF66F5"/>
    <w:multiLevelType w:val="hybridMultilevel"/>
    <w:tmpl w:val="139C8A30"/>
    <w:lvl w:ilvl="0" w:tplc="14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65430B9"/>
    <w:multiLevelType w:val="hybridMultilevel"/>
    <w:tmpl w:val="B3AAF388"/>
    <w:lvl w:ilvl="0" w:tplc="140A0017">
      <w:start w:val="1"/>
      <w:numFmt w:val="lowerLetter"/>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21" w15:restartNumberingAfterBreak="0">
    <w:nsid w:val="2851601E"/>
    <w:multiLevelType w:val="hybridMultilevel"/>
    <w:tmpl w:val="7292CA66"/>
    <w:lvl w:ilvl="0" w:tplc="580A0003">
      <w:start w:val="1"/>
      <w:numFmt w:val="bullet"/>
      <w:lvlText w:val="o"/>
      <w:lvlJc w:val="left"/>
      <w:pPr>
        <w:ind w:left="720" w:hanging="360"/>
      </w:pPr>
      <w:rPr>
        <w:rFonts w:ascii="Courier New" w:hAnsi="Courier New" w:cs="Courier New"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2" w15:restartNumberingAfterBreak="0">
    <w:nsid w:val="28CD7EEC"/>
    <w:multiLevelType w:val="hybridMultilevel"/>
    <w:tmpl w:val="1714BEF0"/>
    <w:lvl w:ilvl="0" w:tplc="A3686732">
      <w:start w:val="1"/>
      <w:numFmt w:val="decimal"/>
      <w:lvlText w:val="%1."/>
      <w:lvlJc w:val="left"/>
      <w:pPr>
        <w:ind w:left="720" w:hanging="360"/>
      </w:pPr>
      <w:rPr>
        <w:rFonts w:hint="default"/>
        <w:i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2AAB20EF"/>
    <w:multiLevelType w:val="hybridMultilevel"/>
    <w:tmpl w:val="8FF08B1E"/>
    <w:lvl w:ilvl="0" w:tplc="C0FAB1D2">
      <w:start w:val="1"/>
      <w:numFmt w:val="upp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2C2C404A"/>
    <w:multiLevelType w:val="hybridMultilevel"/>
    <w:tmpl w:val="324E2D5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2D88796F"/>
    <w:multiLevelType w:val="hybridMultilevel"/>
    <w:tmpl w:val="E09A03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2E7F0B90"/>
    <w:multiLevelType w:val="hybridMultilevel"/>
    <w:tmpl w:val="8458BCB8"/>
    <w:lvl w:ilvl="0" w:tplc="140A0001">
      <w:start w:val="1"/>
      <w:numFmt w:val="bullet"/>
      <w:lvlText w:val=""/>
      <w:lvlJc w:val="left"/>
      <w:pPr>
        <w:ind w:left="773" w:hanging="360"/>
      </w:pPr>
      <w:rPr>
        <w:rFonts w:ascii="Symbol" w:hAnsi="Symbol" w:hint="default"/>
      </w:rPr>
    </w:lvl>
    <w:lvl w:ilvl="1" w:tplc="140A0003" w:tentative="1">
      <w:start w:val="1"/>
      <w:numFmt w:val="bullet"/>
      <w:lvlText w:val="o"/>
      <w:lvlJc w:val="left"/>
      <w:pPr>
        <w:ind w:left="1493" w:hanging="360"/>
      </w:pPr>
      <w:rPr>
        <w:rFonts w:ascii="Courier New" w:hAnsi="Courier New" w:cs="Courier New" w:hint="default"/>
      </w:rPr>
    </w:lvl>
    <w:lvl w:ilvl="2" w:tplc="140A0005" w:tentative="1">
      <w:start w:val="1"/>
      <w:numFmt w:val="bullet"/>
      <w:lvlText w:val=""/>
      <w:lvlJc w:val="left"/>
      <w:pPr>
        <w:ind w:left="2213" w:hanging="360"/>
      </w:pPr>
      <w:rPr>
        <w:rFonts w:ascii="Wingdings" w:hAnsi="Wingdings" w:hint="default"/>
      </w:rPr>
    </w:lvl>
    <w:lvl w:ilvl="3" w:tplc="140A0001" w:tentative="1">
      <w:start w:val="1"/>
      <w:numFmt w:val="bullet"/>
      <w:lvlText w:val=""/>
      <w:lvlJc w:val="left"/>
      <w:pPr>
        <w:ind w:left="2933" w:hanging="360"/>
      </w:pPr>
      <w:rPr>
        <w:rFonts w:ascii="Symbol" w:hAnsi="Symbol" w:hint="default"/>
      </w:rPr>
    </w:lvl>
    <w:lvl w:ilvl="4" w:tplc="140A0003" w:tentative="1">
      <w:start w:val="1"/>
      <w:numFmt w:val="bullet"/>
      <w:lvlText w:val="o"/>
      <w:lvlJc w:val="left"/>
      <w:pPr>
        <w:ind w:left="3653" w:hanging="360"/>
      </w:pPr>
      <w:rPr>
        <w:rFonts w:ascii="Courier New" w:hAnsi="Courier New" w:cs="Courier New" w:hint="default"/>
      </w:rPr>
    </w:lvl>
    <w:lvl w:ilvl="5" w:tplc="140A0005" w:tentative="1">
      <w:start w:val="1"/>
      <w:numFmt w:val="bullet"/>
      <w:lvlText w:val=""/>
      <w:lvlJc w:val="left"/>
      <w:pPr>
        <w:ind w:left="4373" w:hanging="360"/>
      </w:pPr>
      <w:rPr>
        <w:rFonts w:ascii="Wingdings" w:hAnsi="Wingdings" w:hint="default"/>
      </w:rPr>
    </w:lvl>
    <w:lvl w:ilvl="6" w:tplc="140A0001" w:tentative="1">
      <w:start w:val="1"/>
      <w:numFmt w:val="bullet"/>
      <w:lvlText w:val=""/>
      <w:lvlJc w:val="left"/>
      <w:pPr>
        <w:ind w:left="5093" w:hanging="360"/>
      </w:pPr>
      <w:rPr>
        <w:rFonts w:ascii="Symbol" w:hAnsi="Symbol" w:hint="default"/>
      </w:rPr>
    </w:lvl>
    <w:lvl w:ilvl="7" w:tplc="140A0003" w:tentative="1">
      <w:start w:val="1"/>
      <w:numFmt w:val="bullet"/>
      <w:lvlText w:val="o"/>
      <w:lvlJc w:val="left"/>
      <w:pPr>
        <w:ind w:left="5813" w:hanging="360"/>
      </w:pPr>
      <w:rPr>
        <w:rFonts w:ascii="Courier New" w:hAnsi="Courier New" w:cs="Courier New" w:hint="default"/>
      </w:rPr>
    </w:lvl>
    <w:lvl w:ilvl="8" w:tplc="140A0005" w:tentative="1">
      <w:start w:val="1"/>
      <w:numFmt w:val="bullet"/>
      <w:lvlText w:val=""/>
      <w:lvlJc w:val="left"/>
      <w:pPr>
        <w:ind w:left="6533" w:hanging="360"/>
      </w:pPr>
      <w:rPr>
        <w:rFonts w:ascii="Wingdings" w:hAnsi="Wingdings" w:hint="default"/>
      </w:rPr>
    </w:lvl>
  </w:abstractNum>
  <w:abstractNum w:abstractNumId="27" w15:restartNumberingAfterBreak="0">
    <w:nsid w:val="30E74A3F"/>
    <w:multiLevelType w:val="hybridMultilevel"/>
    <w:tmpl w:val="2CDC400A"/>
    <w:lvl w:ilvl="0" w:tplc="14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19A1E8D"/>
    <w:multiLevelType w:val="hybridMultilevel"/>
    <w:tmpl w:val="716E116C"/>
    <w:lvl w:ilvl="0" w:tplc="140A0001">
      <w:start w:val="1"/>
      <w:numFmt w:val="bullet"/>
      <w:lvlText w:val=""/>
      <w:lvlJc w:val="left"/>
      <w:pPr>
        <w:tabs>
          <w:tab w:val="num" w:pos="720"/>
        </w:tabs>
        <w:ind w:left="720" w:hanging="360"/>
      </w:pPr>
      <w:rPr>
        <w:rFonts w:ascii="Symbol" w:hAnsi="Symbol" w:cs="Symbol" w:hint="default"/>
      </w:rPr>
    </w:lvl>
    <w:lvl w:ilvl="1" w:tplc="140A0003" w:tentative="1">
      <w:start w:val="1"/>
      <w:numFmt w:val="bullet"/>
      <w:lvlText w:val="o"/>
      <w:lvlJc w:val="left"/>
      <w:pPr>
        <w:tabs>
          <w:tab w:val="num" w:pos="1440"/>
        </w:tabs>
        <w:ind w:left="1440" w:hanging="360"/>
      </w:pPr>
      <w:rPr>
        <w:rFonts w:ascii="Courier New" w:hAnsi="Courier New" w:cs="Courier New" w:hint="default"/>
      </w:rPr>
    </w:lvl>
    <w:lvl w:ilvl="2" w:tplc="140A0005" w:tentative="1">
      <w:start w:val="1"/>
      <w:numFmt w:val="bullet"/>
      <w:lvlText w:val=""/>
      <w:lvlJc w:val="left"/>
      <w:pPr>
        <w:tabs>
          <w:tab w:val="num" w:pos="2160"/>
        </w:tabs>
        <w:ind w:left="2160" w:hanging="360"/>
      </w:pPr>
      <w:rPr>
        <w:rFonts w:ascii="Wingdings" w:hAnsi="Wingdings" w:cs="Wingdings" w:hint="default"/>
      </w:rPr>
    </w:lvl>
    <w:lvl w:ilvl="3" w:tplc="140A0001" w:tentative="1">
      <w:start w:val="1"/>
      <w:numFmt w:val="bullet"/>
      <w:lvlText w:val=""/>
      <w:lvlJc w:val="left"/>
      <w:pPr>
        <w:tabs>
          <w:tab w:val="num" w:pos="2880"/>
        </w:tabs>
        <w:ind w:left="2880" w:hanging="360"/>
      </w:pPr>
      <w:rPr>
        <w:rFonts w:ascii="Symbol" w:hAnsi="Symbol" w:cs="Symbol" w:hint="default"/>
      </w:rPr>
    </w:lvl>
    <w:lvl w:ilvl="4" w:tplc="140A0003" w:tentative="1">
      <w:start w:val="1"/>
      <w:numFmt w:val="bullet"/>
      <w:lvlText w:val="o"/>
      <w:lvlJc w:val="left"/>
      <w:pPr>
        <w:tabs>
          <w:tab w:val="num" w:pos="3600"/>
        </w:tabs>
        <w:ind w:left="3600" w:hanging="360"/>
      </w:pPr>
      <w:rPr>
        <w:rFonts w:ascii="Courier New" w:hAnsi="Courier New" w:cs="Courier New" w:hint="default"/>
      </w:rPr>
    </w:lvl>
    <w:lvl w:ilvl="5" w:tplc="140A0005" w:tentative="1">
      <w:start w:val="1"/>
      <w:numFmt w:val="bullet"/>
      <w:lvlText w:val=""/>
      <w:lvlJc w:val="left"/>
      <w:pPr>
        <w:tabs>
          <w:tab w:val="num" w:pos="4320"/>
        </w:tabs>
        <w:ind w:left="4320" w:hanging="360"/>
      </w:pPr>
      <w:rPr>
        <w:rFonts w:ascii="Wingdings" w:hAnsi="Wingdings" w:cs="Wingdings" w:hint="default"/>
      </w:rPr>
    </w:lvl>
    <w:lvl w:ilvl="6" w:tplc="140A0001" w:tentative="1">
      <w:start w:val="1"/>
      <w:numFmt w:val="bullet"/>
      <w:lvlText w:val=""/>
      <w:lvlJc w:val="left"/>
      <w:pPr>
        <w:tabs>
          <w:tab w:val="num" w:pos="5040"/>
        </w:tabs>
        <w:ind w:left="5040" w:hanging="360"/>
      </w:pPr>
      <w:rPr>
        <w:rFonts w:ascii="Symbol" w:hAnsi="Symbol" w:cs="Symbol" w:hint="default"/>
      </w:rPr>
    </w:lvl>
    <w:lvl w:ilvl="7" w:tplc="140A0003" w:tentative="1">
      <w:start w:val="1"/>
      <w:numFmt w:val="bullet"/>
      <w:lvlText w:val="o"/>
      <w:lvlJc w:val="left"/>
      <w:pPr>
        <w:tabs>
          <w:tab w:val="num" w:pos="5760"/>
        </w:tabs>
        <w:ind w:left="5760" w:hanging="360"/>
      </w:pPr>
      <w:rPr>
        <w:rFonts w:ascii="Courier New" w:hAnsi="Courier New" w:cs="Courier New" w:hint="default"/>
      </w:rPr>
    </w:lvl>
    <w:lvl w:ilvl="8" w:tplc="140A0005" w:tentative="1">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31F0009F"/>
    <w:multiLevelType w:val="hybridMultilevel"/>
    <w:tmpl w:val="2064DC64"/>
    <w:lvl w:ilvl="0" w:tplc="1318E29C">
      <w:start w:val="1"/>
      <w:numFmt w:val="lowerLetter"/>
      <w:lvlText w:val="%1."/>
      <w:lvlJc w:val="left"/>
      <w:pPr>
        <w:ind w:left="0" w:firstLine="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2B50AD1"/>
    <w:multiLevelType w:val="hybridMultilevel"/>
    <w:tmpl w:val="2D64C37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378827A8"/>
    <w:multiLevelType w:val="hybridMultilevel"/>
    <w:tmpl w:val="4A063C70"/>
    <w:lvl w:ilvl="0" w:tplc="140A0001">
      <w:start w:val="1"/>
      <w:numFmt w:val="bullet"/>
      <w:lvlText w:val=""/>
      <w:lvlJc w:val="left"/>
      <w:pPr>
        <w:ind w:left="1571" w:hanging="360"/>
      </w:pPr>
      <w:rPr>
        <w:rFonts w:ascii="Symbol" w:hAnsi="Symbol" w:hint="default"/>
      </w:rPr>
    </w:lvl>
    <w:lvl w:ilvl="1" w:tplc="140A0003">
      <w:start w:val="1"/>
      <w:numFmt w:val="bullet"/>
      <w:lvlText w:val="o"/>
      <w:lvlJc w:val="left"/>
      <w:pPr>
        <w:ind w:left="2291" w:hanging="360"/>
      </w:pPr>
      <w:rPr>
        <w:rFonts w:ascii="Courier New" w:hAnsi="Courier New" w:cs="Courier New" w:hint="default"/>
      </w:rPr>
    </w:lvl>
    <w:lvl w:ilvl="2" w:tplc="140A0005" w:tentative="1">
      <w:start w:val="1"/>
      <w:numFmt w:val="bullet"/>
      <w:lvlText w:val=""/>
      <w:lvlJc w:val="left"/>
      <w:pPr>
        <w:ind w:left="3011" w:hanging="360"/>
      </w:pPr>
      <w:rPr>
        <w:rFonts w:ascii="Wingdings" w:hAnsi="Wingdings" w:hint="default"/>
      </w:rPr>
    </w:lvl>
    <w:lvl w:ilvl="3" w:tplc="140A0001" w:tentative="1">
      <w:start w:val="1"/>
      <w:numFmt w:val="bullet"/>
      <w:lvlText w:val=""/>
      <w:lvlJc w:val="left"/>
      <w:pPr>
        <w:ind w:left="3731" w:hanging="360"/>
      </w:pPr>
      <w:rPr>
        <w:rFonts w:ascii="Symbol" w:hAnsi="Symbol" w:hint="default"/>
      </w:rPr>
    </w:lvl>
    <w:lvl w:ilvl="4" w:tplc="140A0003" w:tentative="1">
      <w:start w:val="1"/>
      <w:numFmt w:val="bullet"/>
      <w:lvlText w:val="o"/>
      <w:lvlJc w:val="left"/>
      <w:pPr>
        <w:ind w:left="4451" w:hanging="360"/>
      </w:pPr>
      <w:rPr>
        <w:rFonts w:ascii="Courier New" w:hAnsi="Courier New" w:cs="Courier New" w:hint="default"/>
      </w:rPr>
    </w:lvl>
    <w:lvl w:ilvl="5" w:tplc="140A0005" w:tentative="1">
      <w:start w:val="1"/>
      <w:numFmt w:val="bullet"/>
      <w:lvlText w:val=""/>
      <w:lvlJc w:val="left"/>
      <w:pPr>
        <w:ind w:left="5171" w:hanging="360"/>
      </w:pPr>
      <w:rPr>
        <w:rFonts w:ascii="Wingdings" w:hAnsi="Wingdings" w:hint="default"/>
      </w:rPr>
    </w:lvl>
    <w:lvl w:ilvl="6" w:tplc="140A0001" w:tentative="1">
      <w:start w:val="1"/>
      <w:numFmt w:val="bullet"/>
      <w:lvlText w:val=""/>
      <w:lvlJc w:val="left"/>
      <w:pPr>
        <w:ind w:left="5891" w:hanging="360"/>
      </w:pPr>
      <w:rPr>
        <w:rFonts w:ascii="Symbol" w:hAnsi="Symbol" w:hint="default"/>
      </w:rPr>
    </w:lvl>
    <w:lvl w:ilvl="7" w:tplc="140A0003" w:tentative="1">
      <w:start w:val="1"/>
      <w:numFmt w:val="bullet"/>
      <w:lvlText w:val="o"/>
      <w:lvlJc w:val="left"/>
      <w:pPr>
        <w:ind w:left="6611" w:hanging="360"/>
      </w:pPr>
      <w:rPr>
        <w:rFonts w:ascii="Courier New" w:hAnsi="Courier New" w:cs="Courier New" w:hint="default"/>
      </w:rPr>
    </w:lvl>
    <w:lvl w:ilvl="8" w:tplc="140A0005" w:tentative="1">
      <w:start w:val="1"/>
      <w:numFmt w:val="bullet"/>
      <w:lvlText w:val=""/>
      <w:lvlJc w:val="left"/>
      <w:pPr>
        <w:ind w:left="7331" w:hanging="360"/>
      </w:pPr>
      <w:rPr>
        <w:rFonts w:ascii="Wingdings" w:hAnsi="Wingdings" w:hint="default"/>
      </w:rPr>
    </w:lvl>
  </w:abstractNum>
  <w:abstractNum w:abstractNumId="32" w15:restartNumberingAfterBreak="0">
    <w:nsid w:val="39BE65EC"/>
    <w:multiLevelType w:val="hybridMultilevel"/>
    <w:tmpl w:val="D53AC29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3A2B32E2"/>
    <w:multiLevelType w:val="hybridMultilevel"/>
    <w:tmpl w:val="A18C184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4" w15:restartNumberingAfterBreak="0">
    <w:nsid w:val="3A980893"/>
    <w:multiLevelType w:val="hybridMultilevel"/>
    <w:tmpl w:val="1E1C829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3AD77A84"/>
    <w:multiLevelType w:val="hybridMultilevel"/>
    <w:tmpl w:val="D3DC3418"/>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36" w15:restartNumberingAfterBreak="0">
    <w:nsid w:val="3CE9760E"/>
    <w:multiLevelType w:val="hybridMultilevel"/>
    <w:tmpl w:val="C9FA2B2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3EDF2D7E"/>
    <w:multiLevelType w:val="hybridMultilevel"/>
    <w:tmpl w:val="E2FEC41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38" w15:restartNumberingAfterBreak="0">
    <w:nsid w:val="3F084843"/>
    <w:multiLevelType w:val="multilevel"/>
    <w:tmpl w:val="3BF0C6FC"/>
    <w:lvl w:ilvl="0">
      <w:start w:val="1"/>
      <w:numFmt w:val="decimal"/>
      <w:lvlText w:val="%1."/>
      <w:lvlJc w:val="left"/>
      <w:pPr>
        <w:ind w:left="720" w:hanging="360"/>
      </w:pPr>
    </w:lvl>
    <w:lvl w:ilvl="1">
      <w:start w:val="1"/>
      <w:numFmt w:val="decimal"/>
      <w:isLgl/>
      <w:lvlText w:val="%1.%2"/>
      <w:lvlJc w:val="left"/>
      <w:pPr>
        <w:ind w:left="1211" w:hanging="360"/>
      </w:pPr>
      <w:rPr>
        <w:rFonts w:hint="default"/>
        <w:b/>
        <w:bCs/>
        <w:sz w:val="22"/>
        <w:szCs w:val="20"/>
      </w:rPr>
    </w:lvl>
    <w:lvl w:ilvl="2">
      <w:start w:val="1"/>
      <w:numFmt w:val="decimal"/>
      <w:isLgl/>
      <w:lvlText w:val="%1.%2.%3"/>
      <w:lvlJc w:val="left"/>
      <w:pPr>
        <w:ind w:left="1855" w:hanging="720"/>
      </w:pPr>
      <w:rPr>
        <w:rFonts w:hint="default"/>
        <w:b/>
        <w:bCs/>
        <w:sz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3F0B4121"/>
    <w:multiLevelType w:val="hybridMultilevel"/>
    <w:tmpl w:val="56BE331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0" w15:restartNumberingAfterBreak="0">
    <w:nsid w:val="3F94625E"/>
    <w:multiLevelType w:val="hybridMultilevel"/>
    <w:tmpl w:val="97424014"/>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1" w15:restartNumberingAfterBreak="0">
    <w:nsid w:val="42824036"/>
    <w:multiLevelType w:val="hybridMultilevel"/>
    <w:tmpl w:val="6A14E87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2" w15:restartNumberingAfterBreak="0">
    <w:nsid w:val="45AC1C03"/>
    <w:multiLevelType w:val="hybridMultilevel"/>
    <w:tmpl w:val="CAAA9274"/>
    <w:lvl w:ilvl="0" w:tplc="370E7C6C">
      <w:start w:val="1"/>
      <w:numFmt w:val="bullet"/>
      <w:lvlText w:val="−"/>
      <w:lvlJc w:val="left"/>
      <w:pPr>
        <w:ind w:left="720" w:hanging="360"/>
      </w:pPr>
      <w:rPr>
        <w:rFonts w:ascii="Calibri" w:hAnsi="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3" w15:restartNumberingAfterBreak="0">
    <w:nsid w:val="469E4BEC"/>
    <w:multiLevelType w:val="hybridMultilevel"/>
    <w:tmpl w:val="BF2EFC7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4" w15:restartNumberingAfterBreak="0">
    <w:nsid w:val="47BC4731"/>
    <w:multiLevelType w:val="hybridMultilevel"/>
    <w:tmpl w:val="A93851DC"/>
    <w:lvl w:ilvl="0" w:tplc="2662EE02">
      <w:numFmt w:val="bullet"/>
      <w:lvlText w:val="-"/>
      <w:lvlJc w:val="left"/>
      <w:pPr>
        <w:ind w:left="958" w:hanging="360"/>
      </w:pPr>
      <w:rPr>
        <w:rFonts w:ascii="Calibri" w:eastAsia="Times New Roman" w:hAnsi="Calibri" w:cs="Times New Roman" w:hint="default"/>
      </w:rPr>
    </w:lvl>
    <w:lvl w:ilvl="1" w:tplc="0C0A0003" w:tentative="1">
      <w:start w:val="1"/>
      <w:numFmt w:val="bullet"/>
      <w:lvlText w:val="o"/>
      <w:lvlJc w:val="left"/>
      <w:pPr>
        <w:ind w:left="1678" w:hanging="360"/>
      </w:pPr>
      <w:rPr>
        <w:rFonts w:ascii="Courier New" w:hAnsi="Courier New" w:cs="Courier New" w:hint="default"/>
      </w:rPr>
    </w:lvl>
    <w:lvl w:ilvl="2" w:tplc="0C0A0005" w:tentative="1">
      <w:start w:val="1"/>
      <w:numFmt w:val="bullet"/>
      <w:lvlText w:val=""/>
      <w:lvlJc w:val="left"/>
      <w:pPr>
        <w:ind w:left="2398" w:hanging="360"/>
      </w:pPr>
      <w:rPr>
        <w:rFonts w:ascii="Wingdings" w:hAnsi="Wingdings" w:hint="default"/>
      </w:rPr>
    </w:lvl>
    <w:lvl w:ilvl="3" w:tplc="0C0A0001" w:tentative="1">
      <w:start w:val="1"/>
      <w:numFmt w:val="bullet"/>
      <w:lvlText w:val=""/>
      <w:lvlJc w:val="left"/>
      <w:pPr>
        <w:ind w:left="3118" w:hanging="360"/>
      </w:pPr>
      <w:rPr>
        <w:rFonts w:ascii="Symbol" w:hAnsi="Symbol" w:hint="default"/>
      </w:rPr>
    </w:lvl>
    <w:lvl w:ilvl="4" w:tplc="0C0A0003" w:tentative="1">
      <w:start w:val="1"/>
      <w:numFmt w:val="bullet"/>
      <w:lvlText w:val="o"/>
      <w:lvlJc w:val="left"/>
      <w:pPr>
        <w:ind w:left="3838" w:hanging="360"/>
      </w:pPr>
      <w:rPr>
        <w:rFonts w:ascii="Courier New" w:hAnsi="Courier New" w:cs="Courier New" w:hint="default"/>
      </w:rPr>
    </w:lvl>
    <w:lvl w:ilvl="5" w:tplc="0C0A0005" w:tentative="1">
      <w:start w:val="1"/>
      <w:numFmt w:val="bullet"/>
      <w:lvlText w:val=""/>
      <w:lvlJc w:val="left"/>
      <w:pPr>
        <w:ind w:left="4558" w:hanging="360"/>
      </w:pPr>
      <w:rPr>
        <w:rFonts w:ascii="Wingdings" w:hAnsi="Wingdings" w:hint="default"/>
      </w:rPr>
    </w:lvl>
    <w:lvl w:ilvl="6" w:tplc="0C0A0001" w:tentative="1">
      <w:start w:val="1"/>
      <w:numFmt w:val="bullet"/>
      <w:lvlText w:val=""/>
      <w:lvlJc w:val="left"/>
      <w:pPr>
        <w:ind w:left="5278" w:hanging="360"/>
      </w:pPr>
      <w:rPr>
        <w:rFonts w:ascii="Symbol" w:hAnsi="Symbol" w:hint="default"/>
      </w:rPr>
    </w:lvl>
    <w:lvl w:ilvl="7" w:tplc="0C0A0003" w:tentative="1">
      <w:start w:val="1"/>
      <w:numFmt w:val="bullet"/>
      <w:lvlText w:val="o"/>
      <w:lvlJc w:val="left"/>
      <w:pPr>
        <w:ind w:left="5998" w:hanging="360"/>
      </w:pPr>
      <w:rPr>
        <w:rFonts w:ascii="Courier New" w:hAnsi="Courier New" w:cs="Courier New" w:hint="default"/>
      </w:rPr>
    </w:lvl>
    <w:lvl w:ilvl="8" w:tplc="0C0A0005" w:tentative="1">
      <w:start w:val="1"/>
      <w:numFmt w:val="bullet"/>
      <w:lvlText w:val=""/>
      <w:lvlJc w:val="left"/>
      <w:pPr>
        <w:ind w:left="6718" w:hanging="360"/>
      </w:pPr>
      <w:rPr>
        <w:rFonts w:ascii="Wingdings" w:hAnsi="Wingdings" w:hint="default"/>
      </w:rPr>
    </w:lvl>
  </w:abstractNum>
  <w:abstractNum w:abstractNumId="45" w15:restartNumberingAfterBreak="0">
    <w:nsid w:val="482F6A07"/>
    <w:multiLevelType w:val="hybridMultilevel"/>
    <w:tmpl w:val="F7FAEAF0"/>
    <w:lvl w:ilvl="0" w:tplc="6E1EFB78">
      <w:start w:val="13"/>
      <w:numFmt w:val="upperRoman"/>
      <w:lvlText w:val="%1."/>
      <w:lvlJc w:val="left"/>
      <w:pPr>
        <w:ind w:left="1800" w:hanging="72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6" w15:restartNumberingAfterBreak="0">
    <w:nsid w:val="4AA616AD"/>
    <w:multiLevelType w:val="hybridMultilevel"/>
    <w:tmpl w:val="6554D180"/>
    <w:lvl w:ilvl="0" w:tplc="140A0001">
      <w:start w:val="1"/>
      <w:numFmt w:val="bullet"/>
      <w:lvlText w:val=""/>
      <w:lvlJc w:val="left"/>
      <w:pPr>
        <w:ind w:left="765" w:hanging="360"/>
      </w:pPr>
      <w:rPr>
        <w:rFonts w:ascii="Symbol" w:hAnsi="Symbol" w:hint="default"/>
      </w:rPr>
    </w:lvl>
    <w:lvl w:ilvl="1" w:tplc="140A0003" w:tentative="1">
      <w:start w:val="1"/>
      <w:numFmt w:val="bullet"/>
      <w:lvlText w:val="o"/>
      <w:lvlJc w:val="left"/>
      <w:pPr>
        <w:ind w:left="1485" w:hanging="360"/>
      </w:pPr>
      <w:rPr>
        <w:rFonts w:ascii="Courier New" w:hAnsi="Courier New" w:cs="Courier New" w:hint="default"/>
      </w:rPr>
    </w:lvl>
    <w:lvl w:ilvl="2" w:tplc="140A0005" w:tentative="1">
      <w:start w:val="1"/>
      <w:numFmt w:val="bullet"/>
      <w:lvlText w:val=""/>
      <w:lvlJc w:val="left"/>
      <w:pPr>
        <w:ind w:left="2205" w:hanging="360"/>
      </w:pPr>
      <w:rPr>
        <w:rFonts w:ascii="Wingdings" w:hAnsi="Wingdings" w:hint="default"/>
      </w:rPr>
    </w:lvl>
    <w:lvl w:ilvl="3" w:tplc="140A0001" w:tentative="1">
      <w:start w:val="1"/>
      <w:numFmt w:val="bullet"/>
      <w:lvlText w:val=""/>
      <w:lvlJc w:val="left"/>
      <w:pPr>
        <w:ind w:left="2925" w:hanging="360"/>
      </w:pPr>
      <w:rPr>
        <w:rFonts w:ascii="Symbol" w:hAnsi="Symbol" w:hint="default"/>
      </w:rPr>
    </w:lvl>
    <w:lvl w:ilvl="4" w:tplc="140A0003" w:tentative="1">
      <w:start w:val="1"/>
      <w:numFmt w:val="bullet"/>
      <w:lvlText w:val="o"/>
      <w:lvlJc w:val="left"/>
      <w:pPr>
        <w:ind w:left="3645" w:hanging="360"/>
      </w:pPr>
      <w:rPr>
        <w:rFonts w:ascii="Courier New" w:hAnsi="Courier New" w:cs="Courier New" w:hint="default"/>
      </w:rPr>
    </w:lvl>
    <w:lvl w:ilvl="5" w:tplc="140A0005" w:tentative="1">
      <w:start w:val="1"/>
      <w:numFmt w:val="bullet"/>
      <w:lvlText w:val=""/>
      <w:lvlJc w:val="left"/>
      <w:pPr>
        <w:ind w:left="4365" w:hanging="360"/>
      </w:pPr>
      <w:rPr>
        <w:rFonts w:ascii="Wingdings" w:hAnsi="Wingdings" w:hint="default"/>
      </w:rPr>
    </w:lvl>
    <w:lvl w:ilvl="6" w:tplc="140A0001" w:tentative="1">
      <w:start w:val="1"/>
      <w:numFmt w:val="bullet"/>
      <w:lvlText w:val=""/>
      <w:lvlJc w:val="left"/>
      <w:pPr>
        <w:ind w:left="5085" w:hanging="360"/>
      </w:pPr>
      <w:rPr>
        <w:rFonts w:ascii="Symbol" w:hAnsi="Symbol" w:hint="default"/>
      </w:rPr>
    </w:lvl>
    <w:lvl w:ilvl="7" w:tplc="140A0003" w:tentative="1">
      <w:start w:val="1"/>
      <w:numFmt w:val="bullet"/>
      <w:lvlText w:val="o"/>
      <w:lvlJc w:val="left"/>
      <w:pPr>
        <w:ind w:left="5805" w:hanging="360"/>
      </w:pPr>
      <w:rPr>
        <w:rFonts w:ascii="Courier New" w:hAnsi="Courier New" w:cs="Courier New" w:hint="default"/>
      </w:rPr>
    </w:lvl>
    <w:lvl w:ilvl="8" w:tplc="140A0005" w:tentative="1">
      <w:start w:val="1"/>
      <w:numFmt w:val="bullet"/>
      <w:lvlText w:val=""/>
      <w:lvlJc w:val="left"/>
      <w:pPr>
        <w:ind w:left="6525" w:hanging="360"/>
      </w:pPr>
      <w:rPr>
        <w:rFonts w:ascii="Wingdings" w:hAnsi="Wingdings" w:hint="default"/>
      </w:rPr>
    </w:lvl>
  </w:abstractNum>
  <w:abstractNum w:abstractNumId="47" w15:restartNumberingAfterBreak="0">
    <w:nsid w:val="4B3D2110"/>
    <w:multiLevelType w:val="hybridMultilevel"/>
    <w:tmpl w:val="1568B4E0"/>
    <w:lvl w:ilvl="0" w:tplc="6D8C1CCA">
      <w:start w:val="1"/>
      <w:numFmt w:val="bullet"/>
      <w:lvlText w:val=""/>
      <w:lvlJc w:val="left"/>
      <w:pPr>
        <w:ind w:left="720" w:hanging="360"/>
      </w:pPr>
      <w:rPr>
        <w:rFonts w:ascii="Symbol" w:hAnsi="Symbol" w:hint="default"/>
        <w:sz w:val="20"/>
        <w:szCs w:val="22"/>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8" w15:restartNumberingAfterBreak="0">
    <w:nsid w:val="4BB64383"/>
    <w:multiLevelType w:val="hybridMultilevel"/>
    <w:tmpl w:val="4FE46BA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9" w15:restartNumberingAfterBreak="0">
    <w:nsid w:val="4D491E77"/>
    <w:multiLevelType w:val="hybridMultilevel"/>
    <w:tmpl w:val="C3F4F140"/>
    <w:lvl w:ilvl="0" w:tplc="140A0001">
      <w:start w:val="1"/>
      <w:numFmt w:val="bullet"/>
      <w:lvlText w:val=""/>
      <w:lvlJc w:val="left"/>
      <w:pPr>
        <w:ind w:left="1080" w:hanging="360"/>
      </w:pPr>
      <w:rPr>
        <w:rFonts w:ascii="Symbol" w:hAnsi="Symbol" w:cs="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0" w15:restartNumberingAfterBreak="0">
    <w:nsid w:val="4D8A676B"/>
    <w:multiLevelType w:val="hybridMultilevel"/>
    <w:tmpl w:val="7C62422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1" w15:restartNumberingAfterBreak="0">
    <w:nsid w:val="52D6236E"/>
    <w:multiLevelType w:val="hybridMultilevel"/>
    <w:tmpl w:val="D3727270"/>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2" w15:restartNumberingAfterBreak="0">
    <w:nsid w:val="52F00683"/>
    <w:multiLevelType w:val="hybridMultilevel"/>
    <w:tmpl w:val="FE7804D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53" w15:restartNumberingAfterBreak="0">
    <w:nsid w:val="54632012"/>
    <w:multiLevelType w:val="hybridMultilevel"/>
    <w:tmpl w:val="CE26068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4" w15:restartNumberingAfterBreak="0">
    <w:nsid w:val="54EB72D1"/>
    <w:multiLevelType w:val="hybridMultilevel"/>
    <w:tmpl w:val="F9A496E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5" w15:restartNumberingAfterBreak="0">
    <w:nsid w:val="56C04F09"/>
    <w:multiLevelType w:val="hybridMultilevel"/>
    <w:tmpl w:val="322897C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6" w15:restartNumberingAfterBreak="0">
    <w:nsid w:val="57D85045"/>
    <w:multiLevelType w:val="hybridMultilevel"/>
    <w:tmpl w:val="448AD8D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7" w15:restartNumberingAfterBreak="0">
    <w:nsid w:val="5B41228D"/>
    <w:multiLevelType w:val="hybridMultilevel"/>
    <w:tmpl w:val="41AA60AE"/>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58" w15:restartNumberingAfterBreak="0">
    <w:nsid w:val="5F742D5B"/>
    <w:multiLevelType w:val="hybridMultilevel"/>
    <w:tmpl w:val="3D7C14A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15:restartNumberingAfterBreak="0">
    <w:nsid w:val="60A146C7"/>
    <w:multiLevelType w:val="hybridMultilevel"/>
    <w:tmpl w:val="2578F56E"/>
    <w:lvl w:ilvl="0" w:tplc="370E7C6C">
      <w:start w:val="1"/>
      <w:numFmt w:val="bullet"/>
      <w:lvlText w:val="−"/>
      <w:lvlJc w:val="left"/>
      <w:pPr>
        <w:ind w:left="720" w:hanging="360"/>
      </w:pPr>
      <w:rPr>
        <w:rFonts w:ascii="Calibri" w:hAnsi="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0" w15:restartNumberingAfterBreak="0">
    <w:nsid w:val="61344D72"/>
    <w:multiLevelType w:val="hybridMultilevel"/>
    <w:tmpl w:val="988CA1D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1" w15:restartNumberingAfterBreak="0">
    <w:nsid w:val="61FE22CD"/>
    <w:multiLevelType w:val="hybridMultilevel"/>
    <w:tmpl w:val="9CF02E1C"/>
    <w:lvl w:ilvl="0" w:tplc="580A0001">
      <w:start w:val="1"/>
      <w:numFmt w:val="bullet"/>
      <w:lvlText w:val=""/>
      <w:lvlJc w:val="left"/>
      <w:pPr>
        <w:ind w:left="720" w:hanging="360"/>
      </w:pPr>
      <w:rPr>
        <w:rFonts w:ascii="Symbol" w:hAnsi="Symbol"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62" w15:restartNumberingAfterBreak="0">
    <w:nsid w:val="626B7C46"/>
    <w:multiLevelType w:val="hybridMultilevel"/>
    <w:tmpl w:val="04C452E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3" w15:restartNumberingAfterBreak="0">
    <w:nsid w:val="63494682"/>
    <w:multiLevelType w:val="hybridMultilevel"/>
    <w:tmpl w:val="DF0EBD26"/>
    <w:lvl w:ilvl="0" w:tplc="D4F8D5BC">
      <w:start w:val="1"/>
      <w:numFmt w:val="decimal"/>
      <w:lvlText w:val="%1."/>
      <w:lvlJc w:val="left"/>
      <w:pPr>
        <w:ind w:left="720" w:hanging="360"/>
      </w:pPr>
      <w:rPr>
        <w:rFonts w:hint="default"/>
        <w:sz w:val="22"/>
        <w:szCs w:val="22"/>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4" w15:restartNumberingAfterBreak="0">
    <w:nsid w:val="64876CCF"/>
    <w:multiLevelType w:val="hybridMultilevel"/>
    <w:tmpl w:val="04464E98"/>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5" w15:restartNumberingAfterBreak="0">
    <w:nsid w:val="6B237D3D"/>
    <w:multiLevelType w:val="hybridMultilevel"/>
    <w:tmpl w:val="C8DAF726"/>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66" w15:restartNumberingAfterBreak="0">
    <w:nsid w:val="6CB651DD"/>
    <w:multiLevelType w:val="hybridMultilevel"/>
    <w:tmpl w:val="6D1089F2"/>
    <w:lvl w:ilvl="0" w:tplc="5FD6074C">
      <w:start w:val="2"/>
      <w:numFmt w:val="decimal"/>
      <w:lvlText w:val="%1."/>
      <w:lvlJc w:val="left"/>
      <w:pPr>
        <w:ind w:left="1080" w:hanging="36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67" w15:restartNumberingAfterBreak="0">
    <w:nsid w:val="6D5B05E7"/>
    <w:multiLevelType w:val="hybridMultilevel"/>
    <w:tmpl w:val="56BE331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8" w15:restartNumberingAfterBreak="0">
    <w:nsid w:val="6E3820B3"/>
    <w:multiLevelType w:val="hybridMultilevel"/>
    <w:tmpl w:val="4A6214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9" w15:restartNumberingAfterBreak="0">
    <w:nsid w:val="6F1B3037"/>
    <w:multiLevelType w:val="hybridMultilevel"/>
    <w:tmpl w:val="B0C61126"/>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70" w15:restartNumberingAfterBreak="0">
    <w:nsid w:val="6F322EAB"/>
    <w:multiLevelType w:val="hybridMultilevel"/>
    <w:tmpl w:val="1E225B9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1" w15:restartNumberingAfterBreak="0">
    <w:nsid w:val="70485342"/>
    <w:multiLevelType w:val="hybridMultilevel"/>
    <w:tmpl w:val="CE26068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2" w15:restartNumberingAfterBreak="0">
    <w:nsid w:val="736F276B"/>
    <w:multiLevelType w:val="hybridMultilevel"/>
    <w:tmpl w:val="EE3AD23E"/>
    <w:lvl w:ilvl="0" w:tplc="14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3" w15:restartNumberingAfterBreak="0">
    <w:nsid w:val="73C8068E"/>
    <w:multiLevelType w:val="hybridMultilevel"/>
    <w:tmpl w:val="39E6937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4" w15:restartNumberingAfterBreak="0">
    <w:nsid w:val="745371F0"/>
    <w:multiLevelType w:val="hybridMultilevel"/>
    <w:tmpl w:val="C05E6020"/>
    <w:lvl w:ilvl="0" w:tplc="140A0019">
      <w:start w:val="1"/>
      <w:numFmt w:val="lowerLetter"/>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75" w15:restartNumberingAfterBreak="0">
    <w:nsid w:val="7485740D"/>
    <w:multiLevelType w:val="hybridMultilevel"/>
    <w:tmpl w:val="B1E657E2"/>
    <w:lvl w:ilvl="0" w:tplc="580A0019">
      <w:start w:val="1"/>
      <w:numFmt w:val="lowerLetter"/>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76" w15:restartNumberingAfterBreak="0">
    <w:nsid w:val="7C83031A"/>
    <w:multiLevelType w:val="hybridMultilevel"/>
    <w:tmpl w:val="3C4486D0"/>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7" w15:restartNumberingAfterBreak="0">
    <w:nsid w:val="7D75325F"/>
    <w:multiLevelType w:val="hybridMultilevel"/>
    <w:tmpl w:val="CE26068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8" w15:restartNumberingAfterBreak="0">
    <w:nsid w:val="7EB23FC9"/>
    <w:multiLevelType w:val="hybridMultilevel"/>
    <w:tmpl w:val="A26239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890605738">
    <w:abstractNumId w:val="23"/>
  </w:num>
  <w:num w:numId="2" w16cid:durableId="472676310">
    <w:abstractNumId w:val="63"/>
  </w:num>
  <w:num w:numId="3" w16cid:durableId="312293091">
    <w:abstractNumId w:val="28"/>
  </w:num>
  <w:num w:numId="4" w16cid:durableId="1918976281">
    <w:abstractNumId w:val="10"/>
  </w:num>
  <w:num w:numId="5" w16cid:durableId="1087310549">
    <w:abstractNumId w:val="53"/>
  </w:num>
  <w:num w:numId="6" w16cid:durableId="1181819898">
    <w:abstractNumId w:val="77"/>
  </w:num>
  <w:num w:numId="7" w16cid:durableId="625746002">
    <w:abstractNumId w:val="71"/>
  </w:num>
  <w:num w:numId="8" w16cid:durableId="960066616">
    <w:abstractNumId w:val="34"/>
  </w:num>
  <w:num w:numId="9" w16cid:durableId="611782856">
    <w:abstractNumId w:val="55"/>
  </w:num>
  <w:num w:numId="10" w16cid:durableId="564528798">
    <w:abstractNumId w:val="54"/>
  </w:num>
  <w:num w:numId="11" w16cid:durableId="1402409543">
    <w:abstractNumId w:val="73"/>
  </w:num>
  <w:num w:numId="12" w16cid:durableId="2822652">
    <w:abstractNumId w:val="68"/>
  </w:num>
  <w:num w:numId="13" w16cid:durableId="1435440875">
    <w:abstractNumId w:val="35"/>
  </w:num>
  <w:num w:numId="14" w16cid:durableId="855197113">
    <w:abstractNumId w:val="41"/>
  </w:num>
  <w:num w:numId="15" w16cid:durableId="1900439220">
    <w:abstractNumId w:val="26"/>
  </w:num>
  <w:num w:numId="16" w16cid:durableId="349570870">
    <w:abstractNumId w:val="36"/>
  </w:num>
  <w:num w:numId="17" w16cid:durableId="1363945265">
    <w:abstractNumId w:val="24"/>
  </w:num>
  <w:num w:numId="18" w16cid:durableId="438648226">
    <w:abstractNumId w:val="1"/>
  </w:num>
  <w:num w:numId="19" w16cid:durableId="2052918095">
    <w:abstractNumId w:val="56"/>
  </w:num>
  <w:num w:numId="20" w16cid:durableId="442502934">
    <w:abstractNumId w:val="48"/>
  </w:num>
  <w:num w:numId="21" w16cid:durableId="500896704">
    <w:abstractNumId w:val="78"/>
  </w:num>
  <w:num w:numId="22" w16cid:durableId="358431027">
    <w:abstractNumId w:val="49"/>
  </w:num>
  <w:num w:numId="23" w16cid:durableId="778331357">
    <w:abstractNumId w:val="76"/>
  </w:num>
  <w:num w:numId="24" w16cid:durableId="209728517">
    <w:abstractNumId w:val="40"/>
  </w:num>
  <w:num w:numId="25" w16cid:durableId="490172979">
    <w:abstractNumId w:val="60"/>
  </w:num>
  <w:num w:numId="26" w16cid:durableId="707485444">
    <w:abstractNumId w:val="13"/>
  </w:num>
  <w:num w:numId="27" w16cid:durableId="1446730493">
    <w:abstractNumId w:val="30"/>
  </w:num>
  <w:num w:numId="28" w16cid:durableId="269288385">
    <w:abstractNumId w:val="32"/>
  </w:num>
  <w:num w:numId="29" w16cid:durableId="14068035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80753421">
    <w:abstractNumId w:val="2"/>
  </w:num>
  <w:num w:numId="31" w16cid:durableId="3655645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19578057">
    <w:abstractNumId w:val="22"/>
  </w:num>
  <w:num w:numId="33" w16cid:durableId="98913084">
    <w:abstractNumId w:val="3"/>
  </w:num>
  <w:num w:numId="34" w16cid:durableId="658071421">
    <w:abstractNumId w:val="67"/>
  </w:num>
  <w:num w:numId="35" w16cid:durableId="1331176560">
    <w:abstractNumId w:val="5"/>
  </w:num>
  <w:num w:numId="36" w16cid:durableId="234903031">
    <w:abstractNumId w:val="39"/>
  </w:num>
  <w:num w:numId="37" w16cid:durableId="1531648313">
    <w:abstractNumId w:val="9"/>
  </w:num>
  <w:num w:numId="38" w16cid:durableId="272132974">
    <w:abstractNumId w:val="18"/>
  </w:num>
  <w:num w:numId="39" w16cid:durableId="1272084925">
    <w:abstractNumId w:val="25"/>
  </w:num>
  <w:num w:numId="40" w16cid:durableId="1396198645">
    <w:abstractNumId w:val="4"/>
  </w:num>
  <w:num w:numId="41" w16cid:durableId="1085147185">
    <w:abstractNumId w:val="46"/>
  </w:num>
  <w:num w:numId="42" w16cid:durableId="210838070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07585930">
    <w:abstractNumId w:val="8"/>
  </w:num>
  <w:num w:numId="44" w16cid:durableId="1072777001">
    <w:abstractNumId w:val="66"/>
  </w:num>
  <w:num w:numId="45" w16cid:durableId="1990475205">
    <w:abstractNumId w:val="64"/>
  </w:num>
  <w:num w:numId="46" w16cid:durableId="680358126">
    <w:abstractNumId w:val="38"/>
  </w:num>
  <w:num w:numId="47" w16cid:durableId="711423187">
    <w:abstractNumId w:val="31"/>
  </w:num>
  <w:num w:numId="48" w16cid:durableId="1539708703">
    <w:abstractNumId w:val="47"/>
  </w:num>
  <w:num w:numId="49" w16cid:durableId="522131019">
    <w:abstractNumId w:val="42"/>
  </w:num>
  <w:num w:numId="50" w16cid:durableId="1870726138">
    <w:abstractNumId w:val="59"/>
  </w:num>
  <w:num w:numId="51" w16cid:durableId="645596129">
    <w:abstractNumId w:val="17"/>
  </w:num>
  <w:num w:numId="52" w16cid:durableId="855651217">
    <w:abstractNumId w:val="50"/>
  </w:num>
  <w:num w:numId="53" w16cid:durableId="807279274">
    <w:abstractNumId w:val="52"/>
  </w:num>
  <w:num w:numId="54" w16cid:durableId="2086612517">
    <w:abstractNumId w:val="65"/>
  </w:num>
  <w:num w:numId="55" w16cid:durableId="1098671828">
    <w:abstractNumId w:val="75"/>
  </w:num>
  <w:num w:numId="56" w16cid:durableId="704334905">
    <w:abstractNumId w:val="61"/>
  </w:num>
  <w:num w:numId="57" w16cid:durableId="544488640">
    <w:abstractNumId w:val="21"/>
  </w:num>
  <w:num w:numId="58" w16cid:durableId="1863938827">
    <w:abstractNumId w:val="51"/>
  </w:num>
  <w:num w:numId="59" w16cid:durableId="728840763">
    <w:abstractNumId w:val="70"/>
  </w:num>
  <w:num w:numId="60" w16cid:durableId="1159030693">
    <w:abstractNumId w:val="69"/>
  </w:num>
  <w:num w:numId="61" w16cid:durableId="1263030234">
    <w:abstractNumId w:val="57"/>
  </w:num>
  <w:num w:numId="62" w16cid:durableId="1886326677">
    <w:abstractNumId w:val="43"/>
  </w:num>
  <w:num w:numId="63" w16cid:durableId="432018648">
    <w:abstractNumId w:val="15"/>
  </w:num>
  <w:num w:numId="64" w16cid:durableId="1357654298">
    <w:abstractNumId w:val="33"/>
  </w:num>
  <w:num w:numId="65" w16cid:durableId="1787310628">
    <w:abstractNumId w:val="0"/>
  </w:num>
  <w:num w:numId="66" w16cid:durableId="1094591722">
    <w:abstractNumId w:val="37"/>
  </w:num>
  <w:num w:numId="67" w16cid:durableId="164131636">
    <w:abstractNumId w:val="13"/>
  </w:num>
  <w:num w:numId="68" w16cid:durableId="745886349">
    <w:abstractNumId w:val="45"/>
  </w:num>
  <w:num w:numId="69" w16cid:durableId="916093191">
    <w:abstractNumId w:val="44"/>
  </w:num>
  <w:num w:numId="70" w16cid:durableId="1403061196">
    <w:abstractNumId w:val="12"/>
  </w:num>
  <w:num w:numId="71" w16cid:durableId="2053190346">
    <w:abstractNumId w:val="29"/>
  </w:num>
  <w:num w:numId="72" w16cid:durableId="1906989251">
    <w:abstractNumId w:val="6"/>
  </w:num>
  <w:num w:numId="73" w16cid:durableId="587613321">
    <w:abstractNumId w:val="7"/>
  </w:num>
  <w:num w:numId="74" w16cid:durableId="348608144">
    <w:abstractNumId w:val="16"/>
  </w:num>
  <w:num w:numId="75" w16cid:durableId="1070080506">
    <w:abstractNumId w:val="58"/>
  </w:num>
  <w:num w:numId="76" w16cid:durableId="653148935">
    <w:abstractNumId w:val="19"/>
  </w:num>
  <w:num w:numId="77" w16cid:durableId="1882325815">
    <w:abstractNumId w:val="62"/>
  </w:num>
  <w:num w:numId="78" w16cid:durableId="1095520679">
    <w:abstractNumId w:val="27"/>
  </w:num>
  <w:num w:numId="79" w16cid:durableId="497769976">
    <w:abstractNumId w:val="11"/>
  </w:num>
  <w:num w:numId="80" w16cid:durableId="1641303995">
    <w:abstractNumId w:val="72"/>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76E"/>
    <w:rsid w:val="000008B7"/>
    <w:rsid w:val="000014C1"/>
    <w:rsid w:val="00003ECB"/>
    <w:rsid w:val="00004652"/>
    <w:rsid w:val="000104C6"/>
    <w:rsid w:val="00012164"/>
    <w:rsid w:val="00016B8D"/>
    <w:rsid w:val="000178EE"/>
    <w:rsid w:val="0002121C"/>
    <w:rsid w:val="000215D0"/>
    <w:rsid w:val="00022CD6"/>
    <w:rsid w:val="000248AA"/>
    <w:rsid w:val="00024D8A"/>
    <w:rsid w:val="00026D7C"/>
    <w:rsid w:val="00030095"/>
    <w:rsid w:val="00030961"/>
    <w:rsid w:val="00033EE4"/>
    <w:rsid w:val="00035388"/>
    <w:rsid w:val="0003544F"/>
    <w:rsid w:val="00035E23"/>
    <w:rsid w:val="000415C5"/>
    <w:rsid w:val="0005174D"/>
    <w:rsid w:val="0005534C"/>
    <w:rsid w:val="00056D6A"/>
    <w:rsid w:val="00060720"/>
    <w:rsid w:val="00061069"/>
    <w:rsid w:val="0006182A"/>
    <w:rsid w:val="00062A6F"/>
    <w:rsid w:val="00066D3B"/>
    <w:rsid w:val="000705A1"/>
    <w:rsid w:val="00070A75"/>
    <w:rsid w:val="000724C5"/>
    <w:rsid w:val="0007432A"/>
    <w:rsid w:val="00076BEA"/>
    <w:rsid w:val="00076ECB"/>
    <w:rsid w:val="00082864"/>
    <w:rsid w:val="00082D62"/>
    <w:rsid w:val="00083DF1"/>
    <w:rsid w:val="000841A0"/>
    <w:rsid w:val="00086F2F"/>
    <w:rsid w:val="00092169"/>
    <w:rsid w:val="000950F2"/>
    <w:rsid w:val="00097B46"/>
    <w:rsid w:val="000A07E5"/>
    <w:rsid w:val="000A0FFB"/>
    <w:rsid w:val="000A3774"/>
    <w:rsid w:val="000A3B4C"/>
    <w:rsid w:val="000B2687"/>
    <w:rsid w:val="000B79DD"/>
    <w:rsid w:val="000B7FA3"/>
    <w:rsid w:val="000C10EA"/>
    <w:rsid w:val="000C1936"/>
    <w:rsid w:val="000C29EA"/>
    <w:rsid w:val="000C6933"/>
    <w:rsid w:val="000C7CFF"/>
    <w:rsid w:val="000D0D17"/>
    <w:rsid w:val="000D25C4"/>
    <w:rsid w:val="000D5F0A"/>
    <w:rsid w:val="000D7411"/>
    <w:rsid w:val="000E14F9"/>
    <w:rsid w:val="000E17C0"/>
    <w:rsid w:val="000E5FCC"/>
    <w:rsid w:val="000F1770"/>
    <w:rsid w:val="000F1A82"/>
    <w:rsid w:val="000F6570"/>
    <w:rsid w:val="00100549"/>
    <w:rsid w:val="00100A75"/>
    <w:rsid w:val="00100D2A"/>
    <w:rsid w:val="00101DE3"/>
    <w:rsid w:val="00103936"/>
    <w:rsid w:val="001118AF"/>
    <w:rsid w:val="001121B0"/>
    <w:rsid w:val="00114873"/>
    <w:rsid w:val="0011615E"/>
    <w:rsid w:val="00132CDC"/>
    <w:rsid w:val="00136304"/>
    <w:rsid w:val="0013795E"/>
    <w:rsid w:val="00143427"/>
    <w:rsid w:val="00147C48"/>
    <w:rsid w:val="0015246E"/>
    <w:rsid w:val="00160535"/>
    <w:rsid w:val="00161C7B"/>
    <w:rsid w:val="00170417"/>
    <w:rsid w:val="00172F5F"/>
    <w:rsid w:val="0017383F"/>
    <w:rsid w:val="001746E8"/>
    <w:rsid w:val="00174CB8"/>
    <w:rsid w:val="00174CF3"/>
    <w:rsid w:val="0017582B"/>
    <w:rsid w:val="001779D7"/>
    <w:rsid w:val="001836A9"/>
    <w:rsid w:val="00191FEC"/>
    <w:rsid w:val="00193142"/>
    <w:rsid w:val="0019478F"/>
    <w:rsid w:val="001A2B8E"/>
    <w:rsid w:val="001A3301"/>
    <w:rsid w:val="001A78A0"/>
    <w:rsid w:val="001B14B1"/>
    <w:rsid w:val="001C4912"/>
    <w:rsid w:val="001D330A"/>
    <w:rsid w:val="001D6D9D"/>
    <w:rsid w:val="001E121A"/>
    <w:rsid w:val="001E5717"/>
    <w:rsid w:val="001F255B"/>
    <w:rsid w:val="001F4FFF"/>
    <w:rsid w:val="001F6E5B"/>
    <w:rsid w:val="00200CC8"/>
    <w:rsid w:val="00200F67"/>
    <w:rsid w:val="0020131C"/>
    <w:rsid w:val="00201945"/>
    <w:rsid w:val="00203E82"/>
    <w:rsid w:val="002058BD"/>
    <w:rsid w:val="00206637"/>
    <w:rsid w:val="00207F3D"/>
    <w:rsid w:val="00211860"/>
    <w:rsid w:val="00215926"/>
    <w:rsid w:val="00215DCA"/>
    <w:rsid w:val="00217626"/>
    <w:rsid w:val="002218AD"/>
    <w:rsid w:val="00223DD7"/>
    <w:rsid w:val="00227711"/>
    <w:rsid w:val="00230CD2"/>
    <w:rsid w:val="00231A13"/>
    <w:rsid w:val="00232EF6"/>
    <w:rsid w:val="00234BD4"/>
    <w:rsid w:val="0023575B"/>
    <w:rsid w:val="0024083E"/>
    <w:rsid w:val="00240A63"/>
    <w:rsid w:val="00243E44"/>
    <w:rsid w:val="002474E0"/>
    <w:rsid w:val="0025003C"/>
    <w:rsid w:val="002548B0"/>
    <w:rsid w:val="00256EDB"/>
    <w:rsid w:val="00257331"/>
    <w:rsid w:val="0026619E"/>
    <w:rsid w:val="0026634B"/>
    <w:rsid w:val="00266C89"/>
    <w:rsid w:val="00270E69"/>
    <w:rsid w:val="00270E6E"/>
    <w:rsid w:val="00272505"/>
    <w:rsid w:val="00275E59"/>
    <w:rsid w:val="00276493"/>
    <w:rsid w:val="002765BF"/>
    <w:rsid w:val="00276A16"/>
    <w:rsid w:val="002839FC"/>
    <w:rsid w:val="0028441F"/>
    <w:rsid w:val="002911C3"/>
    <w:rsid w:val="0029177C"/>
    <w:rsid w:val="0029371D"/>
    <w:rsid w:val="002954CE"/>
    <w:rsid w:val="002956B0"/>
    <w:rsid w:val="002A2F9D"/>
    <w:rsid w:val="002A54A6"/>
    <w:rsid w:val="002B1A1A"/>
    <w:rsid w:val="002B3778"/>
    <w:rsid w:val="002B444D"/>
    <w:rsid w:val="002B72EA"/>
    <w:rsid w:val="002C0DA6"/>
    <w:rsid w:val="002C691F"/>
    <w:rsid w:val="002D6082"/>
    <w:rsid w:val="002D7F33"/>
    <w:rsid w:val="002E1067"/>
    <w:rsid w:val="002E3022"/>
    <w:rsid w:val="002E4F32"/>
    <w:rsid w:val="002E65A7"/>
    <w:rsid w:val="002E668E"/>
    <w:rsid w:val="002E72D9"/>
    <w:rsid w:val="002E7D96"/>
    <w:rsid w:val="002F0BCA"/>
    <w:rsid w:val="002F2BD2"/>
    <w:rsid w:val="002F4E8A"/>
    <w:rsid w:val="002F5099"/>
    <w:rsid w:val="002F5B6B"/>
    <w:rsid w:val="002F5DFD"/>
    <w:rsid w:val="002F6AFD"/>
    <w:rsid w:val="002F7065"/>
    <w:rsid w:val="00312D76"/>
    <w:rsid w:val="00314DF3"/>
    <w:rsid w:val="00320D37"/>
    <w:rsid w:val="00332FC9"/>
    <w:rsid w:val="00333827"/>
    <w:rsid w:val="003350C5"/>
    <w:rsid w:val="00336DFC"/>
    <w:rsid w:val="00337B07"/>
    <w:rsid w:val="00342E50"/>
    <w:rsid w:val="00344307"/>
    <w:rsid w:val="0034776D"/>
    <w:rsid w:val="003505FD"/>
    <w:rsid w:val="003517E8"/>
    <w:rsid w:val="003556FE"/>
    <w:rsid w:val="003576D7"/>
    <w:rsid w:val="003603F0"/>
    <w:rsid w:val="003620ED"/>
    <w:rsid w:val="0036483C"/>
    <w:rsid w:val="00366457"/>
    <w:rsid w:val="003677CD"/>
    <w:rsid w:val="0037372B"/>
    <w:rsid w:val="003760AA"/>
    <w:rsid w:val="0037716E"/>
    <w:rsid w:val="00380799"/>
    <w:rsid w:val="0038095D"/>
    <w:rsid w:val="003809D3"/>
    <w:rsid w:val="00380D1D"/>
    <w:rsid w:val="0038104E"/>
    <w:rsid w:val="0038264B"/>
    <w:rsid w:val="0038527D"/>
    <w:rsid w:val="003856EC"/>
    <w:rsid w:val="003876A1"/>
    <w:rsid w:val="00392D2E"/>
    <w:rsid w:val="00392EC7"/>
    <w:rsid w:val="00395F00"/>
    <w:rsid w:val="00396689"/>
    <w:rsid w:val="00396D79"/>
    <w:rsid w:val="003A33E2"/>
    <w:rsid w:val="003A3EF5"/>
    <w:rsid w:val="003A40AD"/>
    <w:rsid w:val="003A69AB"/>
    <w:rsid w:val="003A7476"/>
    <w:rsid w:val="003B47EC"/>
    <w:rsid w:val="003C20C1"/>
    <w:rsid w:val="003C4E38"/>
    <w:rsid w:val="003C5011"/>
    <w:rsid w:val="003C5B1E"/>
    <w:rsid w:val="003C6A99"/>
    <w:rsid w:val="003D322D"/>
    <w:rsid w:val="003D79A8"/>
    <w:rsid w:val="003E0293"/>
    <w:rsid w:val="003E2B6E"/>
    <w:rsid w:val="003E2CE6"/>
    <w:rsid w:val="003E2F84"/>
    <w:rsid w:val="003E32C9"/>
    <w:rsid w:val="003E3B14"/>
    <w:rsid w:val="003E4EFF"/>
    <w:rsid w:val="003E795B"/>
    <w:rsid w:val="003F705E"/>
    <w:rsid w:val="003F79FC"/>
    <w:rsid w:val="00401AFD"/>
    <w:rsid w:val="00402DEF"/>
    <w:rsid w:val="00402F24"/>
    <w:rsid w:val="0041231E"/>
    <w:rsid w:val="00412FCB"/>
    <w:rsid w:val="00413401"/>
    <w:rsid w:val="004154A7"/>
    <w:rsid w:val="00415A33"/>
    <w:rsid w:val="0041726B"/>
    <w:rsid w:val="00417D64"/>
    <w:rsid w:val="00421CFC"/>
    <w:rsid w:val="004232F7"/>
    <w:rsid w:val="00424A75"/>
    <w:rsid w:val="00426355"/>
    <w:rsid w:val="00432736"/>
    <w:rsid w:val="00432BE6"/>
    <w:rsid w:val="00433F8C"/>
    <w:rsid w:val="00434B09"/>
    <w:rsid w:val="00437788"/>
    <w:rsid w:val="00440C5B"/>
    <w:rsid w:val="004471E5"/>
    <w:rsid w:val="00451A25"/>
    <w:rsid w:val="0045394F"/>
    <w:rsid w:val="00455283"/>
    <w:rsid w:val="00456459"/>
    <w:rsid w:val="0045649B"/>
    <w:rsid w:val="00457208"/>
    <w:rsid w:val="00457712"/>
    <w:rsid w:val="00457BE3"/>
    <w:rsid w:val="00462CA6"/>
    <w:rsid w:val="00463381"/>
    <w:rsid w:val="00464859"/>
    <w:rsid w:val="0046585C"/>
    <w:rsid w:val="00472D68"/>
    <w:rsid w:val="00473B68"/>
    <w:rsid w:val="00474468"/>
    <w:rsid w:val="00474ADA"/>
    <w:rsid w:val="0047517A"/>
    <w:rsid w:val="004771F1"/>
    <w:rsid w:val="0048049A"/>
    <w:rsid w:val="00482F77"/>
    <w:rsid w:val="00483306"/>
    <w:rsid w:val="0048392C"/>
    <w:rsid w:val="004845F9"/>
    <w:rsid w:val="004907A3"/>
    <w:rsid w:val="004918A3"/>
    <w:rsid w:val="00493C5F"/>
    <w:rsid w:val="00496A82"/>
    <w:rsid w:val="00497844"/>
    <w:rsid w:val="004A0CB1"/>
    <w:rsid w:val="004A6E4B"/>
    <w:rsid w:val="004B4657"/>
    <w:rsid w:val="004B5F9F"/>
    <w:rsid w:val="004B701A"/>
    <w:rsid w:val="004C15A0"/>
    <w:rsid w:val="004C18DD"/>
    <w:rsid w:val="004C4B7D"/>
    <w:rsid w:val="004D0267"/>
    <w:rsid w:val="004D0434"/>
    <w:rsid w:val="004D13A3"/>
    <w:rsid w:val="004D3154"/>
    <w:rsid w:val="004E20D7"/>
    <w:rsid w:val="004E22F7"/>
    <w:rsid w:val="004E2F93"/>
    <w:rsid w:val="004E3ECB"/>
    <w:rsid w:val="004E4DF9"/>
    <w:rsid w:val="004E4EF0"/>
    <w:rsid w:val="004E6ED3"/>
    <w:rsid w:val="004F17E9"/>
    <w:rsid w:val="004F5C7D"/>
    <w:rsid w:val="004F6F32"/>
    <w:rsid w:val="00501B3A"/>
    <w:rsid w:val="00501EA3"/>
    <w:rsid w:val="00502215"/>
    <w:rsid w:val="00502345"/>
    <w:rsid w:val="00503D1B"/>
    <w:rsid w:val="005060F3"/>
    <w:rsid w:val="00507D7C"/>
    <w:rsid w:val="00512CAE"/>
    <w:rsid w:val="00513BAB"/>
    <w:rsid w:val="005144B4"/>
    <w:rsid w:val="00514F6D"/>
    <w:rsid w:val="0051588B"/>
    <w:rsid w:val="005159B0"/>
    <w:rsid w:val="00516E34"/>
    <w:rsid w:val="00516EF1"/>
    <w:rsid w:val="00517FF1"/>
    <w:rsid w:val="005202E1"/>
    <w:rsid w:val="005205BB"/>
    <w:rsid w:val="00523980"/>
    <w:rsid w:val="00526D21"/>
    <w:rsid w:val="005370DE"/>
    <w:rsid w:val="00537E79"/>
    <w:rsid w:val="00540D9D"/>
    <w:rsid w:val="00543DF7"/>
    <w:rsid w:val="0055053B"/>
    <w:rsid w:val="00552DD6"/>
    <w:rsid w:val="005532EC"/>
    <w:rsid w:val="00553318"/>
    <w:rsid w:val="00554EF7"/>
    <w:rsid w:val="00554FA6"/>
    <w:rsid w:val="005562D2"/>
    <w:rsid w:val="00556405"/>
    <w:rsid w:val="005656F2"/>
    <w:rsid w:val="00567445"/>
    <w:rsid w:val="00570EC6"/>
    <w:rsid w:val="00571A99"/>
    <w:rsid w:val="0057296F"/>
    <w:rsid w:val="00574B33"/>
    <w:rsid w:val="00575081"/>
    <w:rsid w:val="005755B3"/>
    <w:rsid w:val="0057581C"/>
    <w:rsid w:val="00581171"/>
    <w:rsid w:val="00583BE5"/>
    <w:rsid w:val="00585611"/>
    <w:rsid w:val="005915A2"/>
    <w:rsid w:val="005965BB"/>
    <w:rsid w:val="00597603"/>
    <w:rsid w:val="00597CEE"/>
    <w:rsid w:val="005A3D51"/>
    <w:rsid w:val="005A4DFD"/>
    <w:rsid w:val="005B0552"/>
    <w:rsid w:val="005B1F43"/>
    <w:rsid w:val="005B64E8"/>
    <w:rsid w:val="005C4B3F"/>
    <w:rsid w:val="005C4E98"/>
    <w:rsid w:val="005C55B6"/>
    <w:rsid w:val="005D69BD"/>
    <w:rsid w:val="005E1524"/>
    <w:rsid w:val="005E3E3C"/>
    <w:rsid w:val="005E489A"/>
    <w:rsid w:val="005E5749"/>
    <w:rsid w:val="005E5FBE"/>
    <w:rsid w:val="005E66B6"/>
    <w:rsid w:val="005F3897"/>
    <w:rsid w:val="005F39A1"/>
    <w:rsid w:val="006017FB"/>
    <w:rsid w:val="00604422"/>
    <w:rsid w:val="0060492E"/>
    <w:rsid w:val="00605907"/>
    <w:rsid w:val="00606E6D"/>
    <w:rsid w:val="00614111"/>
    <w:rsid w:val="00614A97"/>
    <w:rsid w:val="00621AE2"/>
    <w:rsid w:val="00622382"/>
    <w:rsid w:val="00623478"/>
    <w:rsid w:val="00623C15"/>
    <w:rsid w:val="00626960"/>
    <w:rsid w:val="00630FF2"/>
    <w:rsid w:val="00631B21"/>
    <w:rsid w:val="00632277"/>
    <w:rsid w:val="00633E41"/>
    <w:rsid w:val="00635823"/>
    <w:rsid w:val="006360F2"/>
    <w:rsid w:val="00641077"/>
    <w:rsid w:val="00641B0F"/>
    <w:rsid w:val="00652A52"/>
    <w:rsid w:val="00655FDF"/>
    <w:rsid w:val="0065791F"/>
    <w:rsid w:val="00662045"/>
    <w:rsid w:val="00662289"/>
    <w:rsid w:val="0066473E"/>
    <w:rsid w:val="00667039"/>
    <w:rsid w:val="006672AB"/>
    <w:rsid w:val="00670F13"/>
    <w:rsid w:val="00671FBF"/>
    <w:rsid w:val="00674131"/>
    <w:rsid w:val="0068073C"/>
    <w:rsid w:val="006835B8"/>
    <w:rsid w:val="00683B77"/>
    <w:rsid w:val="00684CFD"/>
    <w:rsid w:val="006868B7"/>
    <w:rsid w:val="0069019D"/>
    <w:rsid w:val="00692550"/>
    <w:rsid w:val="006A07A4"/>
    <w:rsid w:val="006A3AFD"/>
    <w:rsid w:val="006A4EB5"/>
    <w:rsid w:val="006A5F8D"/>
    <w:rsid w:val="006A61FB"/>
    <w:rsid w:val="006A6639"/>
    <w:rsid w:val="006B35F7"/>
    <w:rsid w:val="006B5B28"/>
    <w:rsid w:val="006B6374"/>
    <w:rsid w:val="006B7D12"/>
    <w:rsid w:val="006D0BD8"/>
    <w:rsid w:val="006D13D6"/>
    <w:rsid w:val="006D486B"/>
    <w:rsid w:val="006D54F0"/>
    <w:rsid w:val="006D59F3"/>
    <w:rsid w:val="006D767C"/>
    <w:rsid w:val="006E0383"/>
    <w:rsid w:val="006E3725"/>
    <w:rsid w:val="006F03ED"/>
    <w:rsid w:val="006F08ED"/>
    <w:rsid w:val="006F0B29"/>
    <w:rsid w:val="006F2C37"/>
    <w:rsid w:val="006F4723"/>
    <w:rsid w:val="006F5111"/>
    <w:rsid w:val="006F78D1"/>
    <w:rsid w:val="00700039"/>
    <w:rsid w:val="00700C95"/>
    <w:rsid w:val="00705E28"/>
    <w:rsid w:val="007069BF"/>
    <w:rsid w:val="00707CE7"/>
    <w:rsid w:val="00707FBB"/>
    <w:rsid w:val="0071199D"/>
    <w:rsid w:val="00713938"/>
    <w:rsid w:val="0071733F"/>
    <w:rsid w:val="00724546"/>
    <w:rsid w:val="00724554"/>
    <w:rsid w:val="00725B7B"/>
    <w:rsid w:val="00725E13"/>
    <w:rsid w:val="00732DF6"/>
    <w:rsid w:val="00735E86"/>
    <w:rsid w:val="0073660C"/>
    <w:rsid w:val="00737535"/>
    <w:rsid w:val="0073759A"/>
    <w:rsid w:val="00740589"/>
    <w:rsid w:val="00743421"/>
    <w:rsid w:val="0074413E"/>
    <w:rsid w:val="00745501"/>
    <w:rsid w:val="00745DB6"/>
    <w:rsid w:val="007475EE"/>
    <w:rsid w:val="00747C18"/>
    <w:rsid w:val="00750853"/>
    <w:rsid w:val="00754AC2"/>
    <w:rsid w:val="00762938"/>
    <w:rsid w:val="00763F78"/>
    <w:rsid w:val="00776764"/>
    <w:rsid w:val="00782F3D"/>
    <w:rsid w:val="00785C5B"/>
    <w:rsid w:val="0078704B"/>
    <w:rsid w:val="0079078F"/>
    <w:rsid w:val="007929E1"/>
    <w:rsid w:val="00794938"/>
    <w:rsid w:val="00797A61"/>
    <w:rsid w:val="007A0EF5"/>
    <w:rsid w:val="007A1805"/>
    <w:rsid w:val="007A422A"/>
    <w:rsid w:val="007A5C7E"/>
    <w:rsid w:val="007A757B"/>
    <w:rsid w:val="007A7633"/>
    <w:rsid w:val="007B10F5"/>
    <w:rsid w:val="007B4760"/>
    <w:rsid w:val="007B4EF6"/>
    <w:rsid w:val="007B5885"/>
    <w:rsid w:val="007C2653"/>
    <w:rsid w:val="007C375A"/>
    <w:rsid w:val="007D190B"/>
    <w:rsid w:val="007D3FDA"/>
    <w:rsid w:val="007D46C3"/>
    <w:rsid w:val="007D6392"/>
    <w:rsid w:val="007D6454"/>
    <w:rsid w:val="007D7BAF"/>
    <w:rsid w:val="007E4699"/>
    <w:rsid w:val="007E5B4B"/>
    <w:rsid w:val="007F560D"/>
    <w:rsid w:val="007F591F"/>
    <w:rsid w:val="007F733A"/>
    <w:rsid w:val="007F7ED3"/>
    <w:rsid w:val="008011ED"/>
    <w:rsid w:val="00803B81"/>
    <w:rsid w:val="008042E3"/>
    <w:rsid w:val="00816F3C"/>
    <w:rsid w:val="00825406"/>
    <w:rsid w:val="00826C81"/>
    <w:rsid w:val="00830363"/>
    <w:rsid w:val="008321B1"/>
    <w:rsid w:val="00834404"/>
    <w:rsid w:val="00835270"/>
    <w:rsid w:val="008353BB"/>
    <w:rsid w:val="00835D4D"/>
    <w:rsid w:val="0084133F"/>
    <w:rsid w:val="00842C7E"/>
    <w:rsid w:val="00843D68"/>
    <w:rsid w:val="008449B7"/>
    <w:rsid w:val="00847391"/>
    <w:rsid w:val="008473AB"/>
    <w:rsid w:val="00850A56"/>
    <w:rsid w:val="00851672"/>
    <w:rsid w:val="00852A6D"/>
    <w:rsid w:val="00852B6A"/>
    <w:rsid w:val="0085326A"/>
    <w:rsid w:val="00853AD8"/>
    <w:rsid w:val="008552EA"/>
    <w:rsid w:val="00861F38"/>
    <w:rsid w:val="00863461"/>
    <w:rsid w:val="00876905"/>
    <w:rsid w:val="00880CB2"/>
    <w:rsid w:val="008844F5"/>
    <w:rsid w:val="00885507"/>
    <w:rsid w:val="00891106"/>
    <w:rsid w:val="0089218E"/>
    <w:rsid w:val="008927FF"/>
    <w:rsid w:val="00894A19"/>
    <w:rsid w:val="00896591"/>
    <w:rsid w:val="00897FCC"/>
    <w:rsid w:val="008A02C0"/>
    <w:rsid w:val="008A216B"/>
    <w:rsid w:val="008A3622"/>
    <w:rsid w:val="008A36C3"/>
    <w:rsid w:val="008A3F74"/>
    <w:rsid w:val="008A472D"/>
    <w:rsid w:val="008A74E3"/>
    <w:rsid w:val="008B0177"/>
    <w:rsid w:val="008B0566"/>
    <w:rsid w:val="008B077E"/>
    <w:rsid w:val="008B1A18"/>
    <w:rsid w:val="008B395F"/>
    <w:rsid w:val="008C06C5"/>
    <w:rsid w:val="008C14A6"/>
    <w:rsid w:val="008C2583"/>
    <w:rsid w:val="008C586C"/>
    <w:rsid w:val="008C64EE"/>
    <w:rsid w:val="008C6E48"/>
    <w:rsid w:val="008D3C9D"/>
    <w:rsid w:val="008D6B0E"/>
    <w:rsid w:val="008E0D35"/>
    <w:rsid w:val="008E1F22"/>
    <w:rsid w:val="008E3A0A"/>
    <w:rsid w:val="008F2DEF"/>
    <w:rsid w:val="008F4978"/>
    <w:rsid w:val="009029E6"/>
    <w:rsid w:val="0090337F"/>
    <w:rsid w:val="00904A42"/>
    <w:rsid w:val="00910701"/>
    <w:rsid w:val="00913C8C"/>
    <w:rsid w:val="00921CE0"/>
    <w:rsid w:val="0092300F"/>
    <w:rsid w:val="00926FF5"/>
    <w:rsid w:val="00933E0F"/>
    <w:rsid w:val="00936125"/>
    <w:rsid w:val="009368BE"/>
    <w:rsid w:val="009418EE"/>
    <w:rsid w:val="00945462"/>
    <w:rsid w:val="009553A6"/>
    <w:rsid w:val="00955687"/>
    <w:rsid w:val="00957081"/>
    <w:rsid w:val="00962B58"/>
    <w:rsid w:val="00963048"/>
    <w:rsid w:val="00971FA7"/>
    <w:rsid w:val="00973E98"/>
    <w:rsid w:val="00980CB2"/>
    <w:rsid w:val="009819C1"/>
    <w:rsid w:val="00984428"/>
    <w:rsid w:val="00986CF8"/>
    <w:rsid w:val="009962D7"/>
    <w:rsid w:val="00996363"/>
    <w:rsid w:val="009A59DE"/>
    <w:rsid w:val="009B2400"/>
    <w:rsid w:val="009B3492"/>
    <w:rsid w:val="009B7C4D"/>
    <w:rsid w:val="009C29C0"/>
    <w:rsid w:val="009C6DA7"/>
    <w:rsid w:val="009D14E1"/>
    <w:rsid w:val="009D53F6"/>
    <w:rsid w:val="009D7013"/>
    <w:rsid w:val="009D7C8A"/>
    <w:rsid w:val="009E1307"/>
    <w:rsid w:val="009E1453"/>
    <w:rsid w:val="009E3D93"/>
    <w:rsid w:val="009E3E72"/>
    <w:rsid w:val="009E761F"/>
    <w:rsid w:val="009F2CBA"/>
    <w:rsid w:val="009F2D2C"/>
    <w:rsid w:val="009F5E01"/>
    <w:rsid w:val="009F7ECD"/>
    <w:rsid w:val="00A00C6F"/>
    <w:rsid w:val="00A037B7"/>
    <w:rsid w:val="00A10B44"/>
    <w:rsid w:val="00A12972"/>
    <w:rsid w:val="00A13C58"/>
    <w:rsid w:val="00A157EE"/>
    <w:rsid w:val="00A162D3"/>
    <w:rsid w:val="00A26877"/>
    <w:rsid w:val="00A27316"/>
    <w:rsid w:val="00A27D5B"/>
    <w:rsid w:val="00A301E1"/>
    <w:rsid w:val="00A30BAD"/>
    <w:rsid w:val="00A323CB"/>
    <w:rsid w:val="00A32F89"/>
    <w:rsid w:val="00A3622D"/>
    <w:rsid w:val="00A40784"/>
    <w:rsid w:val="00A4132B"/>
    <w:rsid w:val="00A42BA3"/>
    <w:rsid w:val="00A43661"/>
    <w:rsid w:val="00A43C9A"/>
    <w:rsid w:val="00A44A49"/>
    <w:rsid w:val="00A5428D"/>
    <w:rsid w:val="00A60E26"/>
    <w:rsid w:val="00A6129C"/>
    <w:rsid w:val="00A6175D"/>
    <w:rsid w:val="00A6402B"/>
    <w:rsid w:val="00A6704D"/>
    <w:rsid w:val="00A73515"/>
    <w:rsid w:val="00A73D8A"/>
    <w:rsid w:val="00A762C2"/>
    <w:rsid w:val="00A80F85"/>
    <w:rsid w:val="00A816A7"/>
    <w:rsid w:val="00A85857"/>
    <w:rsid w:val="00A91954"/>
    <w:rsid w:val="00A936A2"/>
    <w:rsid w:val="00A94BC1"/>
    <w:rsid w:val="00AA3503"/>
    <w:rsid w:val="00AA3883"/>
    <w:rsid w:val="00AA3AAB"/>
    <w:rsid w:val="00AB183D"/>
    <w:rsid w:val="00AB19CD"/>
    <w:rsid w:val="00AB33BF"/>
    <w:rsid w:val="00AB394F"/>
    <w:rsid w:val="00AB3AE3"/>
    <w:rsid w:val="00AB5FA7"/>
    <w:rsid w:val="00AC09B4"/>
    <w:rsid w:val="00AC17FD"/>
    <w:rsid w:val="00AC1E08"/>
    <w:rsid w:val="00AC2613"/>
    <w:rsid w:val="00AD5D92"/>
    <w:rsid w:val="00AE056A"/>
    <w:rsid w:val="00AE6D29"/>
    <w:rsid w:val="00B001A1"/>
    <w:rsid w:val="00B01ADB"/>
    <w:rsid w:val="00B02E2C"/>
    <w:rsid w:val="00B0584A"/>
    <w:rsid w:val="00B06F89"/>
    <w:rsid w:val="00B12183"/>
    <w:rsid w:val="00B12AFA"/>
    <w:rsid w:val="00B1398E"/>
    <w:rsid w:val="00B1760E"/>
    <w:rsid w:val="00B21F63"/>
    <w:rsid w:val="00B22693"/>
    <w:rsid w:val="00B237FD"/>
    <w:rsid w:val="00B25221"/>
    <w:rsid w:val="00B272BE"/>
    <w:rsid w:val="00B3173A"/>
    <w:rsid w:val="00B31DA0"/>
    <w:rsid w:val="00B33874"/>
    <w:rsid w:val="00B40074"/>
    <w:rsid w:val="00B41C12"/>
    <w:rsid w:val="00B42B44"/>
    <w:rsid w:val="00B4449A"/>
    <w:rsid w:val="00B50B18"/>
    <w:rsid w:val="00B51CDB"/>
    <w:rsid w:val="00B55413"/>
    <w:rsid w:val="00B563BB"/>
    <w:rsid w:val="00B65B7A"/>
    <w:rsid w:val="00B7142E"/>
    <w:rsid w:val="00B73698"/>
    <w:rsid w:val="00B80BF3"/>
    <w:rsid w:val="00B834C5"/>
    <w:rsid w:val="00B8393B"/>
    <w:rsid w:val="00B87D68"/>
    <w:rsid w:val="00B9204A"/>
    <w:rsid w:val="00B928E7"/>
    <w:rsid w:val="00B9495C"/>
    <w:rsid w:val="00B966E3"/>
    <w:rsid w:val="00B966F2"/>
    <w:rsid w:val="00B9711A"/>
    <w:rsid w:val="00B9731A"/>
    <w:rsid w:val="00B974B1"/>
    <w:rsid w:val="00B97F9C"/>
    <w:rsid w:val="00BA005D"/>
    <w:rsid w:val="00BA018A"/>
    <w:rsid w:val="00BA1F12"/>
    <w:rsid w:val="00BA24B6"/>
    <w:rsid w:val="00BA5F09"/>
    <w:rsid w:val="00BA76D1"/>
    <w:rsid w:val="00BA7BAE"/>
    <w:rsid w:val="00BB0899"/>
    <w:rsid w:val="00BB22BB"/>
    <w:rsid w:val="00BC08A5"/>
    <w:rsid w:val="00BC239B"/>
    <w:rsid w:val="00BC2682"/>
    <w:rsid w:val="00BC41E7"/>
    <w:rsid w:val="00BC65FF"/>
    <w:rsid w:val="00BD0308"/>
    <w:rsid w:val="00BD258D"/>
    <w:rsid w:val="00BD3A21"/>
    <w:rsid w:val="00BD48BE"/>
    <w:rsid w:val="00BD4ACD"/>
    <w:rsid w:val="00BE0875"/>
    <w:rsid w:val="00BE148F"/>
    <w:rsid w:val="00BE1BDE"/>
    <w:rsid w:val="00BE3081"/>
    <w:rsid w:val="00BE4F68"/>
    <w:rsid w:val="00BF059E"/>
    <w:rsid w:val="00C00FBA"/>
    <w:rsid w:val="00C048B3"/>
    <w:rsid w:val="00C129EF"/>
    <w:rsid w:val="00C12E4D"/>
    <w:rsid w:val="00C16BF4"/>
    <w:rsid w:val="00C17E71"/>
    <w:rsid w:val="00C2136F"/>
    <w:rsid w:val="00C23065"/>
    <w:rsid w:val="00C272F2"/>
    <w:rsid w:val="00C3238F"/>
    <w:rsid w:val="00C35088"/>
    <w:rsid w:val="00C3751E"/>
    <w:rsid w:val="00C37E55"/>
    <w:rsid w:val="00C4004A"/>
    <w:rsid w:val="00C40A40"/>
    <w:rsid w:val="00C40EAF"/>
    <w:rsid w:val="00C419C2"/>
    <w:rsid w:val="00C43826"/>
    <w:rsid w:val="00C444B6"/>
    <w:rsid w:val="00C452C4"/>
    <w:rsid w:val="00C45908"/>
    <w:rsid w:val="00C51017"/>
    <w:rsid w:val="00C544B6"/>
    <w:rsid w:val="00C629C1"/>
    <w:rsid w:val="00C63950"/>
    <w:rsid w:val="00C6728A"/>
    <w:rsid w:val="00C71FAB"/>
    <w:rsid w:val="00C72E37"/>
    <w:rsid w:val="00C7476E"/>
    <w:rsid w:val="00C74A3B"/>
    <w:rsid w:val="00C77E7F"/>
    <w:rsid w:val="00C80AE3"/>
    <w:rsid w:val="00C820AF"/>
    <w:rsid w:val="00C852C0"/>
    <w:rsid w:val="00C85F5C"/>
    <w:rsid w:val="00C871A8"/>
    <w:rsid w:val="00C92CB8"/>
    <w:rsid w:val="00C952FE"/>
    <w:rsid w:val="00CA69AA"/>
    <w:rsid w:val="00CB055B"/>
    <w:rsid w:val="00CB0664"/>
    <w:rsid w:val="00CB240C"/>
    <w:rsid w:val="00CB32D2"/>
    <w:rsid w:val="00CC401B"/>
    <w:rsid w:val="00CC4149"/>
    <w:rsid w:val="00CC4FFC"/>
    <w:rsid w:val="00CC5EFD"/>
    <w:rsid w:val="00CC7C82"/>
    <w:rsid w:val="00CD16CE"/>
    <w:rsid w:val="00CD3890"/>
    <w:rsid w:val="00CE1820"/>
    <w:rsid w:val="00CE202F"/>
    <w:rsid w:val="00CE28E2"/>
    <w:rsid w:val="00CE2EA6"/>
    <w:rsid w:val="00CE3F48"/>
    <w:rsid w:val="00CE6824"/>
    <w:rsid w:val="00CF7B98"/>
    <w:rsid w:val="00D03110"/>
    <w:rsid w:val="00D04FAF"/>
    <w:rsid w:val="00D06CB9"/>
    <w:rsid w:val="00D10423"/>
    <w:rsid w:val="00D10EF5"/>
    <w:rsid w:val="00D16EA7"/>
    <w:rsid w:val="00D17AB6"/>
    <w:rsid w:val="00D20247"/>
    <w:rsid w:val="00D21DF5"/>
    <w:rsid w:val="00D261BA"/>
    <w:rsid w:val="00D26E78"/>
    <w:rsid w:val="00D32974"/>
    <w:rsid w:val="00D37C88"/>
    <w:rsid w:val="00D409E5"/>
    <w:rsid w:val="00D40FFA"/>
    <w:rsid w:val="00D41545"/>
    <w:rsid w:val="00D42C64"/>
    <w:rsid w:val="00D4415A"/>
    <w:rsid w:val="00D443D6"/>
    <w:rsid w:val="00D46A80"/>
    <w:rsid w:val="00D55170"/>
    <w:rsid w:val="00D602D4"/>
    <w:rsid w:val="00D61906"/>
    <w:rsid w:val="00D634F5"/>
    <w:rsid w:val="00D646C9"/>
    <w:rsid w:val="00D71D3F"/>
    <w:rsid w:val="00D74662"/>
    <w:rsid w:val="00D75957"/>
    <w:rsid w:val="00D872C4"/>
    <w:rsid w:val="00D90B51"/>
    <w:rsid w:val="00DA03A4"/>
    <w:rsid w:val="00DA36B7"/>
    <w:rsid w:val="00DA5064"/>
    <w:rsid w:val="00DA6047"/>
    <w:rsid w:val="00DB4212"/>
    <w:rsid w:val="00DB5EB6"/>
    <w:rsid w:val="00DB64C4"/>
    <w:rsid w:val="00DC1351"/>
    <w:rsid w:val="00DC2819"/>
    <w:rsid w:val="00DC5119"/>
    <w:rsid w:val="00DC571D"/>
    <w:rsid w:val="00DD262E"/>
    <w:rsid w:val="00DD5897"/>
    <w:rsid w:val="00DE2BFC"/>
    <w:rsid w:val="00DE7E81"/>
    <w:rsid w:val="00DF40F2"/>
    <w:rsid w:val="00E0012E"/>
    <w:rsid w:val="00E02D6D"/>
    <w:rsid w:val="00E14E2A"/>
    <w:rsid w:val="00E15766"/>
    <w:rsid w:val="00E161E4"/>
    <w:rsid w:val="00E16444"/>
    <w:rsid w:val="00E16CC0"/>
    <w:rsid w:val="00E17989"/>
    <w:rsid w:val="00E17CEC"/>
    <w:rsid w:val="00E207C4"/>
    <w:rsid w:val="00E2211D"/>
    <w:rsid w:val="00E27B06"/>
    <w:rsid w:val="00E27E48"/>
    <w:rsid w:val="00E312FA"/>
    <w:rsid w:val="00E3136D"/>
    <w:rsid w:val="00E33EBA"/>
    <w:rsid w:val="00E34457"/>
    <w:rsid w:val="00E3448C"/>
    <w:rsid w:val="00E34AAD"/>
    <w:rsid w:val="00E36D2A"/>
    <w:rsid w:val="00E37836"/>
    <w:rsid w:val="00E421E4"/>
    <w:rsid w:val="00E4289F"/>
    <w:rsid w:val="00E42F8A"/>
    <w:rsid w:val="00E558C6"/>
    <w:rsid w:val="00E6395E"/>
    <w:rsid w:val="00E64D50"/>
    <w:rsid w:val="00E64F69"/>
    <w:rsid w:val="00E656FA"/>
    <w:rsid w:val="00E65900"/>
    <w:rsid w:val="00E668E2"/>
    <w:rsid w:val="00E7219A"/>
    <w:rsid w:val="00E72262"/>
    <w:rsid w:val="00E72503"/>
    <w:rsid w:val="00E75D63"/>
    <w:rsid w:val="00E77664"/>
    <w:rsid w:val="00E776B8"/>
    <w:rsid w:val="00E80C21"/>
    <w:rsid w:val="00E81749"/>
    <w:rsid w:val="00E81784"/>
    <w:rsid w:val="00E9048B"/>
    <w:rsid w:val="00E90AC7"/>
    <w:rsid w:val="00E91252"/>
    <w:rsid w:val="00E92B2F"/>
    <w:rsid w:val="00E94718"/>
    <w:rsid w:val="00EA10B5"/>
    <w:rsid w:val="00EA4207"/>
    <w:rsid w:val="00EB0BBB"/>
    <w:rsid w:val="00EB34B5"/>
    <w:rsid w:val="00EC2277"/>
    <w:rsid w:val="00EC3FD2"/>
    <w:rsid w:val="00EC6C1D"/>
    <w:rsid w:val="00EC7FE2"/>
    <w:rsid w:val="00ED2B3F"/>
    <w:rsid w:val="00ED5CB6"/>
    <w:rsid w:val="00EE0C19"/>
    <w:rsid w:val="00EE149E"/>
    <w:rsid w:val="00EE21F8"/>
    <w:rsid w:val="00EE3CDC"/>
    <w:rsid w:val="00EF235E"/>
    <w:rsid w:val="00EF4CBF"/>
    <w:rsid w:val="00EF4DD3"/>
    <w:rsid w:val="00EF59A1"/>
    <w:rsid w:val="00F01494"/>
    <w:rsid w:val="00F03679"/>
    <w:rsid w:val="00F0668F"/>
    <w:rsid w:val="00F07A51"/>
    <w:rsid w:val="00F135E1"/>
    <w:rsid w:val="00F1502E"/>
    <w:rsid w:val="00F16910"/>
    <w:rsid w:val="00F25F86"/>
    <w:rsid w:val="00F3353C"/>
    <w:rsid w:val="00F35BA8"/>
    <w:rsid w:val="00F3780B"/>
    <w:rsid w:val="00F4003B"/>
    <w:rsid w:val="00F43C6F"/>
    <w:rsid w:val="00F47B5D"/>
    <w:rsid w:val="00F530D1"/>
    <w:rsid w:val="00F54FC2"/>
    <w:rsid w:val="00F55553"/>
    <w:rsid w:val="00F57A23"/>
    <w:rsid w:val="00F612D3"/>
    <w:rsid w:val="00F666EB"/>
    <w:rsid w:val="00F70FCF"/>
    <w:rsid w:val="00F711BB"/>
    <w:rsid w:val="00F73461"/>
    <w:rsid w:val="00F73FF7"/>
    <w:rsid w:val="00F74BB6"/>
    <w:rsid w:val="00F82527"/>
    <w:rsid w:val="00F82D95"/>
    <w:rsid w:val="00F905C3"/>
    <w:rsid w:val="00F917CF"/>
    <w:rsid w:val="00F94C74"/>
    <w:rsid w:val="00F95BB7"/>
    <w:rsid w:val="00FA4AE8"/>
    <w:rsid w:val="00FB619F"/>
    <w:rsid w:val="00FC11E8"/>
    <w:rsid w:val="00FC52AC"/>
    <w:rsid w:val="00FC5C65"/>
    <w:rsid w:val="00FC6298"/>
    <w:rsid w:val="00FC6FEA"/>
    <w:rsid w:val="00FC70B4"/>
    <w:rsid w:val="00FC7355"/>
    <w:rsid w:val="00FD066F"/>
    <w:rsid w:val="00FD10D6"/>
    <w:rsid w:val="00FD1F8B"/>
    <w:rsid w:val="00FD6DD1"/>
    <w:rsid w:val="00FE189C"/>
    <w:rsid w:val="00FE3982"/>
    <w:rsid w:val="00FE5082"/>
    <w:rsid w:val="00FE5957"/>
    <w:rsid w:val="00FF5B55"/>
    <w:rsid w:val="00FF6417"/>
    <w:rsid w:val="00FF7CE9"/>
    <w:rsid w:val="02A3A623"/>
    <w:rsid w:val="0598C1CA"/>
    <w:rsid w:val="13AEAAB8"/>
    <w:rsid w:val="1825775F"/>
    <w:rsid w:val="2347EDD6"/>
    <w:rsid w:val="270A55BD"/>
    <w:rsid w:val="2CB1B41C"/>
    <w:rsid w:val="39E1B433"/>
    <w:rsid w:val="4C915737"/>
    <w:rsid w:val="52224A30"/>
    <w:rsid w:val="5877DC3F"/>
  </w:rsids>
  <m:mathPr>
    <m:mathFont m:val="Cambria Math"/>
    <m:brkBin m:val="before"/>
    <m:brkBinSub m:val="--"/>
    <m:smallFrac m:val="0"/>
    <m:dispDef/>
    <m:lMargin m:val="0"/>
    <m:rMargin m:val="0"/>
    <m:defJc m:val="centerGroup"/>
    <m:wrapIndent m:val="1440"/>
    <m:intLim m:val="subSup"/>
    <m:naryLim m:val="undOvr"/>
  </m:mathPr>
  <w:themeFontLang w:val="es-C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12DDD3"/>
  <w15:docId w15:val="{A7D7620B-EDEE-45C4-B11A-38B2FEDE8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4"/>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9B0"/>
  </w:style>
  <w:style w:type="paragraph" w:styleId="Ttulo1">
    <w:name w:val="heading 1"/>
    <w:basedOn w:val="Normal"/>
    <w:next w:val="Normal"/>
    <w:link w:val="Ttulo1Car"/>
    <w:qFormat/>
    <w:rsid w:val="00700C95"/>
    <w:pPr>
      <w:keepNext/>
      <w:spacing w:after="0" w:line="240" w:lineRule="auto"/>
      <w:jc w:val="both"/>
      <w:outlineLvl w:val="0"/>
    </w:pPr>
    <w:rPr>
      <w:rFonts w:asciiTheme="majorHAnsi" w:eastAsia="MS Mincho" w:hAnsiTheme="majorHAnsi" w:cs="Times New Roman"/>
      <w:b/>
      <w:bCs/>
      <w:smallCaps/>
      <w:color w:val="1F497D" w:themeColor="text2"/>
      <w:sz w:val="26"/>
      <w:szCs w:val="24"/>
      <w:lang w:val="es-ES" w:eastAsia="es-ES"/>
    </w:rPr>
  </w:style>
  <w:style w:type="paragraph" w:styleId="Ttulo2">
    <w:name w:val="heading 2"/>
    <w:basedOn w:val="Normal"/>
    <w:next w:val="Normal"/>
    <w:link w:val="Ttulo2Car"/>
    <w:uiPriority w:val="9"/>
    <w:unhideWhenUsed/>
    <w:qFormat/>
    <w:rsid w:val="007475E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7476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7476E"/>
  </w:style>
  <w:style w:type="paragraph" w:styleId="Piedepgina">
    <w:name w:val="footer"/>
    <w:basedOn w:val="Normal"/>
    <w:link w:val="PiedepginaCar"/>
    <w:uiPriority w:val="99"/>
    <w:unhideWhenUsed/>
    <w:rsid w:val="00C7476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7476E"/>
  </w:style>
  <w:style w:type="table" w:styleId="Tablaconcuadrcula">
    <w:name w:val="Table Grid"/>
    <w:basedOn w:val="Tablanormal"/>
    <w:uiPriority w:val="59"/>
    <w:rsid w:val="00C7476E"/>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semiHidden/>
    <w:unhideWhenUsed/>
    <w:rsid w:val="00C747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7476E"/>
    <w:rPr>
      <w:rFonts w:ascii="Tahoma" w:hAnsi="Tahoma" w:cs="Tahoma"/>
      <w:sz w:val="16"/>
      <w:szCs w:val="16"/>
    </w:rPr>
  </w:style>
  <w:style w:type="paragraph" w:styleId="Prrafodelista">
    <w:name w:val="List Paragraph"/>
    <w:basedOn w:val="Normal"/>
    <w:uiPriority w:val="34"/>
    <w:qFormat/>
    <w:rsid w:val="00FE189C"/>
    <w:pPr>
      <w:ind w:left="720"/>
      <w:contextualSpacing/>
    </w:pPr>
  </w:style>
  <w:style w:type="paragraph" w:styleId="NormalWeb">
    <w:name w:val="Normal (Web)"/>
    <w:basedOn w:val="Normal"/>
    <w:uiPriority w:val="99"/>
    <w:unhideWhenUsed/>
    <w:rsid w:val="00C40EAF"/>
    <w:pPr>
      <w:spacing w:before="100" w:beforeAutospacing="1" w:after="100" w:afterAutospacing="1" w:line="240" w:lineRule="auto"/>
    </w:pPr>
    <w:rPr>
      <w:rFonts w:ascii="Times New Roman" w:eastAsia="Times New Roman" w:hAnsi="Times New Roman" w:cs="Times New Roman"/>
      <w:szCs w:val="24"/>
      <w:lang w:eastAsia="es-CR"/>
    </w:rPr>
  </w:style>
  <w:style w:type="character" w:customStyle="1" w:styleId="Ttulo1Car">
    <w:name w:val="Título 1 Car"/>
    <w:basedOn w:val="Fuentedeprrafopredeter"/>
    <w:link w:val="Ttulo1"/>
    <w:rsid w:val="00700C95"/>
    <w:rPr>
      <w:rFonts w:asciiTheme="majorHAnsi" w:eastAsia="MS Mincho" w:hAnsiTheme="majorHAnsi" w:cs="Times New Roman"/>
      <w:b/>
      <w:bCs/>
      <w:smallCaps/>
      <w:color w:val="1F497D" w:themeColor="text2"/>
      <w:sz w:val="26"/>
      <w:szCs w:val="24"/>
      <w:lang w:val="es-ES" w:eastAsia="es-ES"/>
    </w:rPr>
  </w:style>
  <w:style w:type="paragraph" w:styleId="Sinespaciado">
    <w:name w:val="No Spacing"/>
    <w:link w:val="SinespaciadoCar"/>
    <w:uiPriority w:val="1"/>
    <w:qFormat/>
    <w:rsid w:val="00700C95"/>
    <w:pPr>
      <w:spacing w:after="0" w:line="240" w:lineRule="auto"/>
    </w:pPr>
    <w:rPr>
      <w:rFonts w:asciiTheme="minorHAnsi" w:eastAsia="MS Mincho" w:hAnsiTheme="minorHAnsi" w:cs="Times New Roman"/>
      <w:color w:val="1F497D" w:themeColor="text2"/>
      <w:szCs w:val="24"/>
      <w:lang w:val="es-ES" w:eastAsia="es-ES"/>
    </w:rPr>
  </w:style>
  <w:style w:type="character" w:customStyle="1" w:styleId="SinespaciadoCar">
    <w:name w:val="Sin espaciado Car"/>
    <w:basedOn w:val="Fuentedeprrafopredeter"/>
    <w:link w:val="Sinespaciado"/>
    <w:uiPriority w:val="1"/>
    <w:rsid w:val="00700C95"/>
    <w:rPr>
      <w:rFonts w:asciiTheme="minorHAnsi" w:eastAsia="MS Mincho" w:hAnsiTheme="minorHAnsi" w:cs="Times New Roman"/>
      <w:color w:val="1F497D" w:themeColor="text2"/>
      <w:szCs w:val="24"/>
      <w:lang w:val="es-ES" w:eastAsia="es-ES"/>
    </w:rPr>
  </w:style>
  <w:style w:type="character" w:customStyle="1" w:styleId="Estilo8">
    <w:name w:val="Estilo8"/>
    <w:basedOn w:val="Fuentedeprrafopredeter"/>
    <w:uiPriority w:val="1"/>
    <w:rsid w:val="00700C95"/>
    <w:rPr>
      <w:rFonts w:asciiTheme="minorHAnsi" w:hAnsiTheme="minorHAnsi"/>
      <w:sz w:val="28"/>
    </w:rPr>
  </w:style>
  <w:style w:type="character" w:customStyle="1" w:styleId="Estilo9">
    <w:name w:val="Estilo9"/>
    <w:basedOn w:val="Fuentedeprrafopredeter"/>
    <w:uiPriority w:val="1"/>
    <w:rsid w:val="00700C95"/>
    <w:rPr>
      <w:rFonts w:asciiTheme="minorHAnsi" w:hAnsiTheme="minorHAnsi"/>
      <w:sz w:val="24"/>
    </w:rPr>
  </w:style>
  <w:style w:type="character" w:customStyle="1" w:styleId="Estilo10">
    <w:name w:val="Estilo10"/>
    <w:basedOn w:val="Fuentedeprrafopredeter"/>
    <w:uiPriority w:val="1"/>
    <w:rsid w:val="00700C95"/>
    <w:rPr>
      <w:rFonts w:ascii="Calibri" w:hAnsi="Calibri"/>
      <w:sz w:val="72"/>
    </w:rPr>
  </w:style>
  <w:style w:type="paragraph" w:customStyle="1" w:styleId="Default">
    <w:name w:val="Default"/>
    <w:rsid w:val="007B4EF6"/>
    <w:pPr>
      <w:autoSpaceDE w:val="0"/>
      <w:autoSpaceDN w:val="0"/>
      <w:adjustRightInd w:val="0"/>
      <w:spacing w:after="0" w:line="240" w:lineRule="auto"/>
    </w:pPr>
    <w:rPr>
      <w:rFonts w:ascii="Calibri" w:hAnsi="Calibri" w:cs="Calibri"/>
      <w:color w:val="000000"/>
      <w:szCs w:val="24"/>
    </w:rPr>
  </w:style>
  <w:style w:type="paragraph" w:styleId="Textoindependiente2">
    <w:name w:val="Body Text 2"/>
    <w:basedOn w:val="Normal"/>
    <w:link w:val="Textoindependiente2Car"/>
    <w:uiPriority w:val="99"/>
    <w:rsid w:val="00AC17FD"/>
    <w:pPr>
      <w:spacing w:after="0" w:line="240" w:lineRule="auto"/>
    </w:pPr>
    <w:rPr>
      <w:rFonts w:eastAsia="Times New Roman" w:cs="Arial"/>
      <w:sz w:val="20"/>
      <w:szCs w:val="20"/>
      <w:lang w:val="es-ES" w:eastAsia="es-ES"/>
    </w:rPr>
  </w:style>
  <w:style w:type="character" w:customStyle="1" w:styleId="Textoindependiente2Car">
    <w:name w:val="Texto independiente 2 Car"/>
    <w:basedOn w:val="Fuentedeprrafopredeter"/>
    <w:link w:val="Textoindependiente2"/>
    <w:uiPriority w:val="99"/>
    <w:rsid w:val="00AC17FD"/>
    <w:rPr>
      <w:rFonts w:eastAsia="Times New Roman" w:cs="Arial"/>
      <w:sz w:val="20"/>
      <w:szCs w:val="20"/>
      <w:lang w:val="es-ES" w:eastAsia="es-ES"/>
    </w:rPr>
  </w:style>
  <w:style w:type="paragraph" w:styleId="Ttulo">
    <w:name w:val="Title"/>
    <w:basedOn w:val="Normal"/>
    <w:link w:val="TtuloCar"/>
    <w:qFormat/>
    <w:rsid w:val="00623C15"/>
    <w:pPr>
      <w:spacing w:after="0" w:line="240" w:lineRule="auto"/>
      <w:jc w:val="center"/>
    </w:pPr>
    <w:rPr>
      <w:rFonts w:eastAsia="Times New Roman" w:cs="Arial"/>
      <w:b/>
      <w:bCs/>
      <w:szCs w:val="24"/>
      <w:lang w:val="es-ES" w:eastAsia="es-ES"/>
    </w:rPr>
  </w:style>
  <w:style w:type="character" w:customStyle="1" w:styleId="TtuloCar">
    <w:name w:val="Título Car"/>
    <w:basedOn w:val="Fuentedeprrafopredeter"/>
    <w:link w:val="Ttulo"/>
    <w:rsid w:val="00623C15"/>
    <w:rPr>
      <w:rFonts w:eastAsia="Times New Roman" w:cs="Arial"/>
      <w:b/>
      <w:bCs/>
      <w:szCs w:val="24"/>
      <w:lang w:val="es-ES" w:eastAsia="es-ES"/>
    </w:rPr>
  </w:style>
  <w:style w:type="paragraph" w:styleId="Textoindependiente">
    <w:name w:val="Body Text"/>
    <w:basedOn w:val="Normal"/>
    <w:link w:val="TextoindependienteCar"/>
    <w:uiPriority w:val="99"/>
    <w:unhideWhenUsed/>
    <w:rsid w:val="00455283"/>
    <w:pPr>
      <w:spacing w:after="120"/>
    </w:pPr>
  </w:style>
  <w:style w:type="character" w:customStyle="1" w:styleId="TextoindependienteCar">
    <w:name w:val="Texto independiente Car"/>
    <w:basedOn w:val="Fuentedeprrafopredeter"/>
    <w:link w:val="Textoindependiente"/>
    <w:uiPriority w:val="99"/>
    <w:rsid w:val="00455283"/>
  </w:style>
  <w:style w:type="paragraph" w:styleId="TtuloTDC">
    <w:name w:val="TOC Heading"/>
    <w:basedOn w:val="Ttulo1"/>
    <w:next w:val="Normal"/>
    <w:uiPriority w:val="39"/>
    <w:semiHidden/>
    <w:unhideWhenUsed/>
    <w:qFormat/>
    <w:rsid w:val="007E4699"/>
    <w:pPr>
      <w:keepLines/>
      <w:spacing w:before="480" w:line="276" w:lineRule="auto"/>
      <w:jc w:val="left"/>
      <w:outlineLvl w:val="9"/>
    </w:pPr>
    <w:rPr>
      <w:rFonts w:eastAsiaTheme="majorEastAsia" w:cstheme="majorBidi"/>
      <w:smallCaps w:val="0"/>
      <w:color w:val="365F91" w:themeColor="accent1" w:themeShade="BF"/>
      <w:sz w:val="28"/>
      <w:szCs w:val="28"/>
      <w:lang w:val="es-CR" w:eastAsia="es-CR"/>
    </w:rPr>
  </w:style>
  <w:style w:type="paragraph" w:styleId="TDC1">
    <w:name w:val="toc 1"/>
    <w:basedOn w:val="Normal"/>
    <w:next w:val="Normal"/>
    <w:autoRedefine/>
    <w:uiPriority w:val="39"/>
    <w:unhideWhenUsed/>
    <w:rsid w:val="007E4699"/>
    <w:pPr>
      <w:tabs>
        <w:tab w:val="left" w:pos="567"/>
        <w:tab w:val="right" w:leader="dot" w:pos="10054"/>
      </w:tabs>
      <w:spacing w:after="100"/>
    </w:pPr>
  </w:style>
  <w:style w:type="character" w:styleId="Hipervnculo">
    <w:name w:val="Hyperlink"/>
    <w:basedOn w:val="Fuentedeprrafopredeter"/>
    <w:uiPriority w:val="99"/>
    <w:unhideWhenUsed/>
    <w:rsid w:val="007E4699"/>
    <w:rPr>
      <w:color w:val="0000FF" w:themeColor="hyperlink"/>
      <w:u w:val="single"/>
    </w:rPr>
  </w:style>
  <w:style w:type="character" w:styleId="Refdecomentario">
    <w:name w:val="annotation reference"/>
    <w:basedOn w:val="Fuentedeprrafopredeter"/>
    <w:uiPriority w:val="99"/>
    <w:semiHidden/>
    <w:unhideWhenUsed/>
    <w:rsid w:val="007A422A"/>
    <w:rPr>
      <w:sz w:val="16"/>
      <w:szCs w:val="16"/>
    </w:rPr>
  </w:style>
  <w:style w:type="paragraph" w:styleId="Textocomentario">
    <w:name w:val="annotation text"/>
    <w:basedOn w:val="Normal"/>
    <w:link w:val="TextocomentarioCar"/>
    <w:uiPriority w:val="99"/>
    <w:unhideWhenUsed/>
    <w:rsid w:val="007A422A"/>
    <w:pPr>
      <w:spacing w:line="240" w:lineRule="auto"/>
    </w:pPr>
    <w:rPr>
      <w:sz w:val="20"/>
      <w:szCs w:val="20"/>
    </w:rPr>
  </w:style>
  <w:style w:type="character" w:customStyle="1" w:styleId="TextocomentarioCar">
    <w:name w:val="Texto comentario Car"/>
    <w:basedOn w:val="Fuentedeprrafopredeter"/>
    <w:link w:val="Textocomentario"/>
    <w:uiPriority w:val="99"/>
    <w:rsid w:val="007A422A"/>
    <w:rPr>
      <w:sz w:val="20"/>
      <w:szCs w:val="20"/>
    </w:rPr>
  </w:style>
  <w:style w:type="paragraph" w:styleId="Asuntodelcomentario">
    <w:name w:val="annotation subject"/>
    <w:basedOn w:val="Textocomentario"/>
    <w:next w:val="Textocomentario"/>
    <w:link w:val="AsuntodelcomentarioCar"/>
    <w:uiPriority w:val="99"/>
    <w:semiHidden/>
    <w:unhideWhenUsed/>
    <w:rsid w:val="007A422A"/>
    <w:rPr>
      <w:b/>
      <w:bCs/>
    </w:rPr>
  </w:style>
  <w:style w:type="character" w:customStyle="1" w:styleId="AsuntodelcomentarioCar">
    <w:name w:val="Asunto del comentario Car"/>
    <w:basedOn w:val="TextocomentarioCar"/>
    <w:link w:val="Asuntodelcomentario"/>
    <w:uiPriority w:val="99"/>
    <w:semiHidden/>
    <w:rsid w:val="007A422A"/>
    <w:rPr>
      <w:b/>
      <w:bCs/>
      <w:sz w:val="20"/>
      <w:szCs w:val="20"/>
    </w:rPr>
  </w:style>
  <w:style w:type="character" w:customStyle="1" w:styleId="Ttulo2Car">
    <w:name w:val="Título 2 Car"/>
    <w:basedOn w:val="Fuentedeprrafopredeter"/>
    <w:link w:val="Ttulo2"/>
    <w:uiPriority w:val="9"/>
    <w:rsid w:val="007475EE"/>
    <w:rPr>
      <w:rFonts w:asciiTheme="majorHAnsi" w:eastAsiaTheme="majorEastAsia" w:hAnsiTheme="majorHAnsi" w:cstheme="majorBidi"/>
      <w:b/>
      <w:bCs/>
      <w:color w:val="4F81BD" w:themeColor="accent1"/>
      <w:sz w:val="26"/>
      <w:szCs w:val="26"/>
    </w:rPr>
  </w:style>
  <w:style w:type="paragraph" w:styleId="TDC2">
    <w:name w:val="toc 2"/>
    <w:basedOn w:val="Normal"/>
    <w:next w:val="Normal"/>
    <w:autoRedefine/>
    <w:uiPriority w:val="39"/>
    <w:unhideWhenUsed/>
    <w:rsid w:val="005E5FBE"/>
    <w:pPr>
      <w:spacing w:after="100"/>
      <w:ind w:left="240"/>
    </w:pPr>
  </w:style>
  <w:style w:type="character" w:customStyle="1" w:styleId="st1">
    <w:name w:val="st1"/>
    <w:basedOn w:val="Fuentedeprrafopredeter"/>
    <w:rsid w:val="00B97F9C"/>
  </w:style>
  <w:style w:type="paragraph" w:customStyle="1" w:styleId="TableParagraph">
    <w:name w:val="Table Paragraph"/>
    <w:basedOn w:val="Normal"/>
    <w:uiPriority w:val="1"/>
    <w:qFormat/>
    <w:rsid w:val="00496A82"/>
    <w:pPr>
      <w:widowControl w:val="0"/>
      <w:autoSpaceDE w:val="0"/>
      <w:autoSpaceDN w:val="0"/>
      <w:spacing w:after="0" w:line="240" w:lineRule="auto"/>
    </w:pPr>
    <w:rPr>
      <w:rFonts w:ascii="Calibri" w:eastAsia="Calibri" w:hAnsi="Calibri" w:cs="Calibri"/>
      <w:sz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894007">
      <w:bodyDiv w:val="1"/>
      <w:marLeft w:val="0"/>
      <w:marRight w:val="0"/>
      <w:marTop w:val="0"/>
      <w:marBottom w:val="0"/>
      <w:divBdr>
        <w:top w:val="none" w:sz="0" w:space="0" w:color="auto"/>
        <w:left w:val="none" w:sz="0" w:space="0" w:color="auto"/>
        <w:bottom w:val="none" w:sz="0" w:space="0" w:color="auto"/>
        <w:right w:val="none" w:sz="0" w:space="0" w:color="auto"/>
      </w:divBdr>
    </w:div>
    <w:div w:id="135030018">
      <w:bodyDiv w:val="1"/>
      <w:marLeft w:val="0"/>
      <w:marRight w:val="0"/>
      <w:marTop w:val="0"/>
      <w:marBottom w:val="0"/>
      <w:divBdr>
        <w:top w:val="none" w:sz="0" w:space="0" w:color="auto"/>
        <w:left w:val="none" w:sz="0" w:space="0" w:color="auto"/>
        <w:bottom w:val="none" w:sz="0" w:space="0" w:color="auto"/>
        <w:right w:val="none" w:sz="0" w:space="0" w:color="auto"/>
      </w:divBdr>
    </w:div>
    <w:div w:id="251668231">
      <w:bodyDiv w:val="1"/>
      <w:marLeft w:val="0"/>
      <w:marRight w:val="0"/>
      <w:marTop w:val="0"/>
      <w:marBottom w:val="0"/>
      <w:divBdr>
        <w:top w:val="none" w:sz="0" w:space="0" w:color="auto"/>
        <w:left w:val="none" w:sz="0" w:space="0" w:color="auto"/>
        <w:bottom w:val="none" w:sz="0" w:space="0" w:color="auto"/>
        <w:right w:val="none" w:sz="0" w:space="0" w:color="auto"/>
      </w:divBdr>
    </w:div>
    <w:div w:id="268007102">
      <w:bodyDiv w:val="1"/>
      <w:marLeft w:val="0"/>
      <w:marRight w:val="0"/>
      <w:marTop w:val="0"/>
      <w:marBottom w:val="0"/>
      <w:divBdr>
        <w:top w:val="none" w:sz="0" w:space="0" w:color="auto"/>
        <w:left w:val="none" w:sz="0" w:space="0" w:color="auto"/>
        <w:bottom w:val="none" w:sz="0" w:space="0" w:color="auto"/>
        <w:right w:val="none" w:sz="0" w:space="0" w:color="auto"/>
      </w:divBdr>
    </w:div>
    <w:div w:id="352001856">
      <w:bodyDiv w:val="1"/>
      <w:marLeft w:val="0"/>
      <w:marRight w:val="0"/>
      <w:marTop w:val="0"/>
      <w:marBottom w:val="0"/>
      <w:divBdr>
        <w:top w:val="none" w:sz="0" w:space="0" w:color="auto"/>
        <w:left w:val="none" w:sz="0" w:space="0" w:color="auto"/>
        <w:bottom w:val="none" w:sz="0" w:space="0" w:color="auto"/>
        <w:right w:val="none" w:sz="0" w:space="0" w:color="auto"/>
      </w:divBdr>
    </w:div>
    <w:div w:id="593438550">
      <w:bodyDiv w:val="1"/>
      <w:marLeft w:val="0"/>
      <w:marRight w:val="0"/>
      <w:marTop w:val="0"/>
      <w:marBottom w:val="0"/>
      <w:divBdr>
        <w:top w:val="none" w:sz="0" w:space="0" w:color="auto"/>
        <w:left w:val="none" w:sz="0" w:space="0" w:color="auto"/>
        <w:bottom w:val="none" w:sz="0" w:space="0" w:color="auto"/>
        <w:right w:val="none" w:sz="0" w:space="0" w:color="auto"/>
      </w:divBdr>
    </w:div>
    <w:div w:id="626089437">
      <w:bodyDiv w:val="1"/>
      <w:marLeft w:val="0"/>
      <w:marRight w:val="0"/>
      <w:marTop w:val="0"/>
      <w:marBottom w:val="0"/>
      <w:divBdr>
        <w:top w:val="none" w:sz="0" w:space="0" w:color="auto"/>
        <w:left w:val="none" w:sz="0" w:space="0" w:color="auto"/>
        <w:bottom w:val="none" w:sz="0" w:space="0" w:color="auto"/>
        <w:right w:val="none" w:sz="0" w:space="0" w:color="auto"/>
      </w:divBdr>
    </w:div>
    <w:div w:id="856576426">
      <w:bodyDiv w:val="1"/>
      <w:marLeft w:val="0"/>
      <w:marRight w:val="0"/>
      <w:marTop w:val="0"/>
      <w:marBottom w:val="0"/>
      <w:divBdr>
        <w:top w:val="none" w:sz="0" w:space="0" w:color="auto"/>
        <w:left w:val="none" w:sz="0" w:space="0" w:color="auto"/>
        <w:bottom w:val="none" w:sz="0" w:space="0" w:color="auto"/>
        <w:right w:val="none" w:sz="0" w:space="0" w:color="auto"/>
      </w:divBdr>
    </w:div>
    <w:div w:id="884872875">
      <w:bodyDiv w:val="1"/>
      <w:marLeft w:val="0"/>
      <w:marRight w:val="0"/>
      <w:marTop w:val="0"/>
      <w:marBottom w:val="0"/>
      <w:divBdr>
        <w:top w:val="none" w:sz="0" w:space="0" w:color="auto"/>
        <w:left w:val="none" w:sz="0" w:space="0" w:color="auto"/>
        <w:bottom w:val="none" w:sz="0" w:space="0" w:color="auto"/>
        <w:right w:val="none" w:sz="0" w:space="0" w:color="auto"/>
      </w:divBdr>
    </w:div>
    <w:div w:id="938638858">
      <w:bodyDiv w:val="1"/>
      <w:marLeft w:val="0"/>
      <w:marRight w:val="0"/>
      <w:marTop w:val="0"/>
      <w:marBottom w:val="0"/>
      <w:divBdr>
        <w:top w:val="none" w:sz="0" w:space="0" w:color="auto"/>
        <w:left w:val="none" w:sz="0" w:space="0" w:color="auto"/>
        <w:bottom w:val="none" w:sz="0" w:space="0" w:color="auto"/>
        <w:right w:val="none" w:sz="0" w:space="0" w:color="auto"/>
      </w:divBdr>
    </w:div>
    <w:div w:id="1117718346">
      <w:bodyDiv w:val="1"/>
      <w:marLeft w:val="0"/>
      <w:marRight w:val="0"/>
      <w:marTop w:val="0"/>
      <w:marBottom w:val="0"/>
      <w:divBdr>
        <w:top w:val="none" w:sz="0" w:space="0" w:color="auto"/>
        <w:left w:val="none" w:sz="0" w:space="0" w:color="auto"/>
        <w:bottom w:val="none" w:sz="0" w:space="0" w:color="auto"/>
        <w:right w:val="none" w:sz="0" w:space="0" w:color="auto"/>
      </w:divBdr>
    </w:div>
    <w:div w:id="1407920134">
      <w:bodyDiv w:val="1"/>
      <w:marLeft w:val="0"/>
      <w:marRight w:val="0"/>
      <w:marTop w:val="0"/>
      <w:marBottom w:val="0"/>
      <w:divBdr>
        <w:top w:val="none" w:sz="0" w:space="0" w:color="auto"/>
        <w:left w:val="none" w:sz="0" w:space="0" w:color="auto"/>
        <w:bottom w:val="none" w:sz="0" w:space="0" w:color="auto"/>
        <w:right w:val="none" w:sz="0" w:space="0" w:color="auto"/>
      </w:divBdr>
    </w:div>
    <w:div w:id="1498224018">
      <w:bodyDiv w:val="1"/>
      <w:marLeft w:val="0"/>
      <w:marRight w:val="0"/>
      <w:marTop w:val="0"/>
      <w:marBottom w:val="0"/>
      <w:divBdr>
        <w:top w:val="none" w:sz="0" w:space="0" w:color="auto"/>
        <w:left w:val="none" w:sz="0" w:space="0" w:color="auto"/>
        <w:bottom w:val="none" w:sz="0" w:space="0" w:color="auto"/>
        <w:right w:val="none" w:sz="0" w:space="0" w:color="auto"/>
      </w:divBdr>
    </w:div>
    <w:div w:id="1523129388">
      <w:bodyDiv w:val="1"/>
      <w:marLeft w:val="0"/>
      <w:marRight w:val="0"/>
      <w:marTop w:val="0"/>
      <w:marBottom w:val="0"/>
      <w:divBdr>
        <w:top w:val="none" w:sz="0" w:space="0" w:color="auto"/>
        <w:left w:val="none" w:sz="0" w:space="0" w:color="auto"/>
        <w:bottom w:val="none" w:sz="0" w:space="0" w:color="auto"/>
        <w:right w:val="none" w:sz="0" w:space="0" w:color="auto"/>
      </w:divBdr>
    </w:div>
    <w:div w:id="1562521534">
      <w:bodyDiv w:val="1"/>
      <w:marLeft w:val="0"/>
      <w:marRight w:val="0"/>
      <w:marTop w:val="0"/>
      <w:marBottom w:val="0"/>
      <w:divBdr>
        <w:top w:val="none" w:sz="0" w:space="0" w:color="auto"/>
        <w:left w:val="none" w:sz="0" w:space="0" w:color="auto"/>
        <w:bottom w:val="none" w:sz="0" w:space="0" w:color="auto"/>
        <w:right w:val="none" w:sz="0" w:space="0" w:color="auto"/>
      </w:divBdr>
    </w:div>
    <w:div w:id="1579368612">
      <w:bodyDiv w:val="1"/>
      <w:marLeft w:val="0"/>
      <w:marRight w:val="0"/>
      <w:marTop w:val="0"/>
      <w:marBottom w:val="0"/>
      <w:divBdr>
        <w:top w:val="none" w:sz="0" w:space="0" w:color="auto"/>
        <w:left w:val="none" w:sz="0" w:space="0" w:color="auto"/>
        <w:bottom w:val="none" w:sz="0" w:space="0" w:color="auto"/>
        <w:right w:val="none" w:sz="0" w:space="0" w:color="auto"/>
      </w:divBdr>
    </w:div>
    <w:div w:id="1611476968">
      <w:bodyDiv w:val="1"/>
      <w:marLeft w:val="0"/>
      <w:marRight w:val="0"/>
      <w:marTop w:val="0"/>
      <w:marBottom w:val="0"/>
      <w:divBdr>
        <w:top w:val="none" w:sz="0" w:space="0" w:color="auto"/>
        <w:left w:val="none" w:sz="0" w:space="0" w:color="auto"/>
        <w:bottom w:val="none" w:sz="0" w:space="0" w:color="auto"/>
        <w:right w:val="none" w:sz="0" w:space="0" w:color="auto"/>
      </w:divBdr>
    </w:div>
    <w:div w:id="1855919279">
      <w:bodyDiv w:val="1"/>
      <w:marLeft w:val="0"/>
      <w:marRight w:val="0"/>
      <w:marTop w:val="0"/>
      <w:marBottom w:val="0"/>
      <w:divBdr>
        <w:top w:val="none" w:sz="0" w:space="0" w:color="auto"/>
        <w:left w:val="none" w:sz="0" w:space="0" w:color="auto"/>
        <w:bottom w:val="none" w:sz="0" w:space="0" w:color="auto"/>
        <w:right w:val="none" w:sz="0" w:space="0" w:color="auto"/>
      </w:divBdr>
    </w:div>
    <w:div w:id="1921324938">
      <w:bodyDiv w:val="1"/>
      <w:marLeft w:val="0"/>
      <w:marRight w:val="0"/>
      <w:marTop w:val="0"/>
      <w:marBottom w:val="0"/>
      <w:divBdr>
        <w:top w:val="none" w:sz="0" w:space="0" w:color="auto"/>
        <w:left w:val="none" w:sz="0" w:space="0" w:color="auto"/>
        <w:bottom w:val="none" w:sz="0" w:space="0" w:color="auto"/>
        <w:right w:val="none" w:sz="0" w:space="0" w:color="auto"/>
      </w:divBdr>
    </w:div>
    <w:div w:id="2036610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6E181810150D5B49BE25C98D8E79AD00" ma:contentTypeVersion="0" ma:contentTypeDescription="Crear nuevo documento." ma:contentTypeScope="" ma:versionID="1369abf2a14812453c815b40d1c824a3">
  <xsd:schema xmlns:xsd="http://www.w3.org/2001/XMLSchema" xmlns:xs="http://www.w3.org/2001/XMLSchema" xmlns:p="http://schemas.microsoft.com/office/2006/metadata/properties" targetNamespace="http://schemas.microsoft.com/office/2006/metadata/properties" ma:root="true" ma:fieldsID="26ff3a126252e742cc2543983a566b0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F84792-FD9E-492A-8B96-E58CA2E15493}">
  <ds:schemaRefs>
    <ds:schemaRef ds:uri="http://schemas.microsoft.com/office/2006/metadata/properties"/>
    <ds:schemaRef ds:uri="http://schemas.microsoft.com/office/infopath/2007/PartnerControls"/>
    <ds:schemaRef ds:uri="a1ef1e3d-4886-41d0-9760-213333e8f963"/>
    <ds:schemaRef ds:uri="83012829-254d-4cc7-869a-522de00e6fe5"/>
  </ds:schemaRefs>
</ds:datastoreItem>
</file>

<file path=customXml/itemProps2.xml><?xml version="1.0" encoding="utf-8"?>
<ds:datastoreItem xmlns:ds="http://schemas.openxmlformats.org/officeDocument/2006/customXml" ds:itemID="{7E0912CF-F75B-482A-9341-AC099358C996}">
  <ds:schemaRefs>
    <ds:schemaRef ds:uri="http://schemas.openxmlformats.org/officeDocument/2006/bibliography"/>
  </ds:schemaRefs>
</ds:datastoreItem>
</file>

<file path=customXml/itemProps3.xml><?xml version="1.0" encoding="utf-8"?>
<ds:datastoreItem xmlns:ds="http://schemas.openxmlformats.org/officeDocument/2006/customXml" ds:itemID="{C2D6FE8B-6C12-4580-8F66-12F6CEE18D6E}">
  <ds:schemaRefs>
    <ds:schemaRef ds:uri="http://schemas.microsoft.com/sharepoint/v3/contenttype/forms"/>
  </ds:schemaRefs>
</ds:datastoreItem>
</file>

<file path=customXml/itemProps4.xml><?xml version="1.0" encoding="utf-8"?>
<ds:datastoreItem xmlns:ds="http://schemas.openxmlformats.org/officeDocument/2006/customXml" ds:itemID="{A080C941-88C0-46D9-A91B-B81D9C19162C}"/>
</file>

<file path=docProps/app.xml><?xml version="1.0" encoding="utf-8"?>
<Properties xmlns="http://schemas.openxmlformats.org/officeDocument/2006/extended-properties" xmlns:vt="http://schemas.openxmlformats.org/officeDocument/2006/docPropsVTypes">
  <Template>Normal</Template>
  <TotalTime>0</TotalTime>
  <Pages>8</Pages>
  <Words>4651</Words>
  <Characters>25581</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Manual de Políticas Institucional</vt:lpstr>
    </vt:vector>
  </TitlesOfParts>
  <Company>Microsoft</Company>
  <LinksUpToDate>false</LinksUpToDate>
  <CharactersWithSpaces>30172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Políticas Institucional</dc:title>
  <dc:creator>Ciani Ceciliano Chinchilla</dc:creator>
  <cp:lastModifiedBy>Longhan Moya Magaly</cp:lastModifiedBy>
  <cp:revision>2</cp:revision>
  <cp:lastPrinted>2021-07-30T14:45:00Z</cp:lastPrinted>
  <dcterms:created xsi:type="dcterms:W3CDTF">2024-12-20T18:00:00Z</dcterms:created>
  <dcterms:modified xsi:type="dcterms:W3CDTF">2024-12-20T18:00:00Z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0x0101006E181810150D5B49BE25C98D8E79AD00</vt:lpwstr>
  </property>
  <property fmtid="{D5CDD505-2E9C-101B-9397-08002B2CF9AE}" pid="3" name="MediaServiceImageTags">
    <vt:lpwstr/>
  </property>
  <property fmtid="{D5CDD505-2E9C-101B-9397-08002B2CF9AE}" pid="4" name="Order">
    <vt:r8>792800</vt:r8>
  </property>
  <property fmtid="{D5CDD505-2E9C-101B-9397-08002B2CF9AE}" pid="5" name="xd_Signature">
    <vt:bool>false</vt:bool>
  </property>
  <property fmtid="{D5CDD505-2E9C-101B-9397-08002B2CF9AE}" pid="6" name="SharedWithUsers">
    <vt:lpwstr>76;#Pereira Céspedes Lisbeth</vt:lpwstr>
  </property>
  <property fmtid="{D5CDD505-2E9C-101B-9397-08002B2CF9AE}" pid="7" name="xd_ProgID">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ies>
</file>